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3278"/>
        <w:gridCol w:w="2659"/>
        <w:gridCol w:w="1758"/>
        <w:gridCol w:w="4183"/>
        <w:gridCol w:w="1878"/>
        <w:gridCol w:w="1634"/>
      </w:tblGrid>
      <w:tr w:rsidR="00092632" w:rsidRPr="00B42F7C" w14:paraId="5ED7C184" w14:textId="77777777" w:rsidTr="00AF3DE0">
        <w:trPr>
          <w:trHeight w:val="385"/>
          <w:tblHeader/>
        </w:trPr>
        <w:tc>
          <w:tcPr>
            <w:tcW w:w="5000" w:type="pct"/>
            <w:gridSpan w:val="6"/>
            <w:shd w:val="clear" w:color="auto" w:fill="44546A" w:themeFill="text2"/>
          </w:tcPr>
          <w:p w14:paraId="115401DA" w14:textId="09CC5B74" w:rsidR="00092632" w:rsidRPr="00092632" w:rsidRDefault="00092632" w:rsidP="00092632">
            <w:pPr>
              <w:rPr>
                <w:rFonts w:cstheme="majorHAnsi"/>
                <w:b/>
                <w:bCs/>
                <w:sz w:val="24"/>
              </w:rPr>
            </w:pPr>
            <w:r w:rsidRPr="00092632">
              <w:rPr>
                <w:b/>
                <w:bCs/>
                <w:color w:val="FFFFFF" w:themeColor="background1"/>
                <w:sz w:val="24"/>
              </w:rPr>
              <w:t xml:space="preserve"> Risk assessment and management – Learning </w:t>
            </w:r>
            <w:r w:rsidR="00D85CAC">
              <w:rPr>
                <w:b/>
                <w:bCs/>
                <w:color w:val="FFFFFF" w:themeColor="background1"/>
                <w:sz w:val="24"/>
              </w:rPr>
              <w:t>Experience - Trampoline</w:t>
            </w:r>
          </w:p>
        </w:tc>
      </w:tr>
      <w:tr w:rsidR="0003533B" w:rsidRPr="00B42F7C" w14:paraId="660554A6" w14:textId="77777777" w:rsidTr="00AF3DE0">
        <w:trPr>
          <w:trHeight w:val="579"/>
        </w:trPr>
        <w:tc>
          <w:tcPr>
            <w:tcW w:w="2500" w:type="pct"/>
            <w:gridSpan w:val="3"/>
          </w:tcPr>
          <w:p w14:paraId="5E588664" w14:textId="77777777" w:rsidR="0003533B" w:rsidRPr="00F410C5" w:rsidRDefault="0003533B" w:rsidP="00340021">
            <w:pPr>
              <w:rPr>
                <w:rFonts w:cstheme="majorHAnsi"/>
                <w:b/>
                <w:bCs/>
                <w:sz w:val="24"/>
              </w:rPr>
            </w:pPr>
            <w:r w:rsidRPr="00F410C5">
              <w:rPr>
                <w:rStyle w:val="CommentReference"/>
                <w:rFonts w:cstheme="majorHAnsi"/>
                <w:b/>
                <w:bCs/>
                <w:sz w:val="24"/>
                <w:szCs w:val="24"/>
              </w:rPr>
              <w:t>Experience</w:t>
            </w:r>
            <w:r w:rsidRPr="00F410C5">
              <w:rPr>
                <w:rFonts w:cstheme="majorHAnsi"/>
                <w:b/>
                <w:bCs/>
                <w:sz w:val="24"/>
              </w:rPr>
              <w:t xml:space="preserve">: </w:t>
            </w:r>
            <w:r w:rsidRPr="005F5ED9">
              <w:rPr>
                <w:rFonts w:cstheme="majorHAnsi"/>
                <w:i/>
                <w:iCs/>
                <w:sz w:val="24"/>
              </w:rPr>
              <w:t>Use of Trampoline</w:t>
            </w:r>
          </w:p>
        </w:tc>
        <w:tc>
          <w:tcPr>
            <w:tcW w:w="2500" w:type="pct"/>
            <w:gridSpan w:val="3"/>
          </w:tcPr>
          <w:p w14:paraId="16F7B92B" w14:textId="77777777" w:rsidR="0003533B" w:rsidRPr="00F410C5" w:rsidRDefault="0003533B" w:rsidP="0003533B">
            <w:pPr>
              <w:spacing w:after="0"/>
              <w:rPr>
                <w:rFonts w:cstheme="majorHAnsi"/>
                <w:i/>
                <w:sz w:val="22"/>
                <w:szCs w:val="22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Overview of the experience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>The children will have the opportunity to play on the trampoline during outdoor play.</w:t>
            </w:r>
          </w:p>
          <w:p w14:paraId="7F61CD13" w14:textId="5C059CAD" w:rsidR="0003533B" w:rsidRPr="00F410C5" w:rsidRDefault="0003533B" w:rsidP="002C029F">
            <w:pPr>
              <w:rPr>
                <w:rFonts w:cstheme="majorHAnsi"/>
                <w:b/>
                <w:sz w:val="24"/>
              </w:rPr>
            </w:pPr>
          </w:p>
        </w:tc>
      </w:tr>
      <w:tr w:rsidR="0003533B" w:rsidRPr="00B42F7C" w14:paraId="3A2E1252" w14:textId="77777777" w:rsidTr="00AF3DE0">
        <w:trPr>
          <w:trHeight w:val="1530"/>
        </w:trPr>
        <w:tc>
          <w:tcPr>
            <w:tcW w:w="2500" w:type="pct"/>
            <w:gridSpan w:val="3"/>
            <w:vMerge w:val="restart"/>
          </w:tcPr>
          <w:p w14:paraId="6E1C54FF" w14:textId="001C79F2" w:rsidR="0003533B" w:rsidRDefault="0003533B" w:rsidP="000B0E2C">
            <w:pPr>
              <w:rPr>
                <w:rFonts w:cstheme="majorHAnsi"/>
                <w:bCs/>
                <w:i/>
                <w:iCs/>
                <w:sz w:val="24"/>
              </w:rPr>
            </w:pPr>
            <w:r w:rsidRPr="00F410C5">
              <w:rPr>
                <w:b/>
                <w:bCs/>
                <w:sz w:val="24"/>
              </w:rPr>
              <w:t>Rationale –</w:t>
            </w:r>
            <w:r w:rsidRPr="00B33B5B">
              <w:rPr>
                <w:rFonts w:cstheme="majorHAnsi"/>
                <w:bCs/>
                <w:i/>
                <w:iCs/>
                <w:sz w:val="24"/>
              </w:rPr>
              <w:t xml:space="preserve"> The children will be able to engage in physical activity, developing their gross motor skills whilst practicing fundamental movements such as jumping and leaping. </w:t>
            </w:r>
            <w:r>
              <w:rPr>
                <w:rFonts w:cstheme="majorHAnsi"/>
                <w:bCs/>
                <w:i/>
                <w:iCs/>
                <w:sz w:val="24"/>
              </w:rPr>
              <w:t>The children will also develop social skills such as turn-taking and awareness of fairness.</w:t>
            </w:r>
          </w:p>
          <w:p w14:paraId="0DBA10D0" w14:textId="0809FD2B" w:rsidR="0003533B" w:rsidRDefault="0003533B" w:rsidP="0003533B">
            <w:pPr>
              <w:rPr>
                <w:rFonts w:cstheme="majorHAnsi"/>
                <w:bCs/>
                <w:i/>
                <w:iCs/>
                <w:sz w:val="24"/>
              </w:rPr>
            </w:pPr>
          </w:p>
        </w:tc>
        <w:tc>
          <w:tcPr>
            <w:tcW w:w="2500" w:type="pct"/>
            <w:gridSpan w:val="3"/>
          </w:tcPr>
          <w:p w14:paraId="239F87EB" w14:textId="0C94FFB1" w:rsidR="0003533B" w:rsidRPr="00F410C5" w:rsidRDefault="0003533B" w:rsidP="000B0E2C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Who will be participating?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>The children attending the service will have the opportunity to participate, as well as the educator.</w:t>
            </w:r>
          </w:p>
        </w:tc>
      </w:tr>
      <w:tr w:rsidR="0003533B" w:rsidRPr="00B42F7C" w14:paraId="7809FF6A" w14:textId="77777777" w:rsidTr="00AF3DE0">
        <w:trPr>
          <w:trHeight w:val="1530"/>
        </w:trPr>
        <w:tc>
          <w:tcPr>
            <w:tcW w:w="2500" w:type="pct"/>
            <w:gridSpan w:val="3"/>
            <w:vMerge/>
          </w:tcPr>
          <w:p w14:paraId="204E7D19" w14:textId="77777777" w:rsidR="0003533B" w:rsidRPr="00F410C5" w:rsidRDefault="0003533B" w:rsidP="000B0E2C">
            <w:pPr>
              <w:rPr>
                <w:b/>
                <w:bCs/>
                <w:sz w:val="24"/>
              </w:rPr>
            </w:pPr>
          </w:p>
        </w:tc>
        <w:tc>
          <w:tcPr>
            <w:tcW w:w="2500" w:type="pct"/>
            <w:gridSpan w:val="3"/>
          </w:tcPr>
          <w:p w14:paraId="7E21F6E7" w14:textId="5EEFEDF3" w:rsidR="0003533B" w:rsidRPr="00F410C5" w:rsidRDefault="004B44FD" w:rsidP="000B0E2C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Where will the experience occur?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 w:rsidRPr="00F241DB">
              <w:rPr>
                <w:b/>
                <w:bCs/>
                <w:i/>
                <w:iCs/>
                <w:sz w:val="24"/>
              </w:rPr>
              <w:t>T</w:t>
            </w:r>
            <w:r w:rsidRPr="00F241DB">
              <w:rPr>
                <w:i/>
                <w:iCs/>
              </w:rPr>
              <w:t>his learning experience will occur in the outdoor environment</w:t>
            </w:r>
          </w:p>
        </w:tc>
      </w:tr>
      <w:tr w:rsidR="004B44FD" w:rsidRPr="00B42F7C" w14:paraId="29FB81C9" w14:textId="77777777" w:rsidTr="00AF3DE0">
        <w:trPr>
          <w:trHeight w:hRule="exact" w:val="1985"/>
        </w:trPr>
        <w:tc>
          <w:tcPr>
            <w:tcW w:w="2500" w:type="pct"/>
            <w:gridSpan w:val="3"/>
          </w:tcPr>
          <w:p w14:paraId="6680F79B" w14:textId="340CE400" w:rsidR="002471D9" w:rsidRDefault="006E3655" w:rsidP="00D93D37">
            <w:pPr>
              <w:rPr>
                <w:rFonts w:cstheme="majorHAnsi"/>
                <w:b/>
                <w:sz w:val="24"/>
              </w:rPr>
            </w:pPr>
            <w:r w:rsidRPr="002471D9">
              <w:rPr>
                <w:rFonts w:cstheme="majorHAnsi"/>
                <w:b/>
                <w:sz w:val="24"/>
              </w:rPr>
              <w:t xml:space="preserve">Link to </w:t>
            </w:r>
            <w:r w:rsidR="002471D9" w:rsidRPr="002471D9">
              <w:rPr>
                <w:rFonts w:cstheme="majorHAnsi"/>
                <w:b/>
                <w:sz w:val="24"/>
              </w:rPr>
              <w:t>children’s learning outcomes</w:t>
            </w:r>
            <w:r w:rsidR="002471D9">
              <w:rPr>
                <w:rFonts w:cstheme="majorHAnsi"/>
                <w:b/>
                <w:sz w:val="24"/>
              </w:rPr>
              <w:t xml:space="preserve"> – </w:t>
            </w:r>
          </w:p>
          <w:p w14:paraId="0242026A" w14:textId="1D9B365B" w:rsidR="00D93D37" w:rsidRDefault="00D93D37" w:rsidP="00D93D37">
            <w:pPr>
              <w:rPr>
                <w:rFonts w:cstheme="majorHAnsi"/>
                <w:bCs/>
                <w:i/>
                <w:iCs/>
                <w:sz w:val="24"/>
              </w:rPr>
            </w:pPr>
            <w:r>
              <w:rPr>
                <w:rFonts w:cstheme="majorHAnsi"/>
                <w:bCs/>
                <w:i/>
                <w:iCs/>
                <w:sz w:val="24"/>
              </w:rPr>
              <w:t>EYLF LO 2.3 – Children become aware of fairness.</w:t>
            </w:r>
          </w:p>
          <w:p w14:paraId="0ADA6335" w14:textId="39633AEE" w:rsidR="004B44FD" w:rsidRPr="00F410C5" w:rsidRDefault="00D93D37" w:rsidP="00D93D37">
            <w:pPr>
              <w:rPr>
                <w:rFonts w:cstheme="majorHAnsi"/>
                <w:i/>
                <w:sz w:val="24"/>
              </w:rPr>
            </w:pPr>
            <w:r>
              <w:rPr>
                <w:rFonts w:cstheme="majorHAnsi"/>
                <w:bCs/>
                <w:i/>
                <w:iCs/>
                <w:sz w:val="24"/>
              </w:rPr>
              <w:t>EYLF LO 3.2 -</w:t>
            </w:r>
            <w:r w:rsidRPr="00D85524">
              <w:rPr>
                <w:rFonts w:cstheme="majorHAnsi"/>
                <w:bCs/>
                <w:i/>
                <w:iCs/>
                <w:sz w:val="24"/>
              </w:rPr>
              <w:t xml:space="preserve"> Children become strong in their physical learning and wellbeing</w:t>
            </w:r>
          </w:p>
        </w:tc>
        <w:tc>
          <w:tcPr>
            <w:tcW w:w="2500" w:type="pct"/>
            <w:gridSpan w:val="3"/>
          </w:tcPr>
          <w:p w14:paraId="5DA8A62A" w14:textId="1ACF930A" w:rsidR="004B44FD" w:rsidRPr="00F410C5" w:rsidRDefault="00D93D37" w:rsidP="0094670A">
            <w:pPr>
              <w:spacing w:after="0"/>
              <w:rPr>
                <w:rFonts w:cstheme="majorHAnsi"/>
                <w:i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What will the children be doing?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>Taking turns to jump on the trampoline.</w:t>
            </w:r>
          </w:p>
        </w:tc>
      </w:tr>
      <w:tr w:rsidR="00D93D37" w:rsidRPr="00B42F7C" w14:paraId="4F087B74" w14:textId="77777777" w:rsidTr="00326042">
        <w:trPr>
          <w:trHeight w:hRule="exact" w:val="2278"/>
        </w:trPr>
        <w:tc>
          <w:tcPr>
            <w:tcW w:w="2500" w:type="pct"/>
            <w:gridSpan w:val="3"/>
          </w:tcPr>
          <w:p w14:paraId="2AD33C74" w14:textId="520D6378" w:rsidR="00D93D37" w:rsidRPr="00F410C5" w:rsidRDefault="00D93D37" w:rsidP="00D93D37">
            <w:pPr>
              <w:spacing w:after="0"/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What equipment will they be using? </w:t>
            </w:r>
            <w:r w:rsidRPr="00F410C5">
              <w:rPr>
                <w:b/>
                <w:bCs/>
                <w:sz w:val="24"/>
              </w:rPr>
              <w:t xml:space="preserve">– </w:t>
            </w:r>
            <w:r>
              <w:rPr>
                <w:rFonts w:cstheme="majorHAnsi"/>
                <w:i/>
                <w:sz w:val="24"/>
              </w:rPr>
              <w:t>Trampoline</w:t>
            </w:r>
          </w:p>
        </w:tc>
        <w:tc>
          <w:tcPr>
            <w:tcW w:w="2500" w:type="pct"/>
            <w:gridSpan w:val="3"/>
          </w:tcPr>
          <w:p w14:paraId="3F2023C1" w14:textId="586D3C44" w:rsidR="00D93D37" w:rsidRPr="00F410C5" w:rsidRDefault="00D93D37" w:rsidP="00D93D37">
            <w:pPr>
              <w:spacing w:after="0"/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 xml:space="preserve">Who will be leading the experience? </w:t>
            </w:r>
            <w:r w:rsidRPr="00F410C5">
              <w:rPr>
                <w:b/>
                <w:bCs/>
                <w:sz w:val="24"/>
              </w:rPr>
              <w:t>–</w:t>
            </w:r>
            <w:r>
              <w:rPr>
                <w:i/>
                <w:iCs/>
                <w:sz w:val="24"/>
              </w:rPr>
              <w:t xml:space="preserve"> The educator will be actively supervising the experience, giving the children agency to lead their own play.</w:t>
            </w:r>
          </w:p>
        </w:tc>
      </w:tr>
      <w:tr w:rsidR="00D93D37" w14:paraId="5B2A3737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271" w14:textId="7D82313D" w:rsidR="00D93D37" w:rsidRPr="003D7A50" w:rsidRDefault="00D93D37" w:rsidP="0032604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lastRenderedPageBreak/>
              <w:t>Risk Identified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8B1" w14:textId="77777777" w:rsidR="00D93D37" w:rsidRPr="003D7A50" w:rsidRDefault="00D93D37" w:rsidP="00D93D3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 xml:space="preserve">Risk assessment </w:t>
            </w:r>
            <w:r w:rsidRPr="003D7A50">
              <w:rPr>
                <w:b/>
                <w:bCs/>
                <w:sz w:val="22"/>
                <w:szCs w:val="22"/>
              </w:rPr>
              <w:br/>
              <w:t>(use matrix)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30DF" w14:textId="77777777" w:rsidR="00D93D37" w:rsidRPr="003D7A50" w:rsidRDefault="00D93D37" w:rsidP="00D93D3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Elimination/control measures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413" w14:textId="77777777" w:rsidR="00D93D37" w:rsidRPr="003D7A50" w:rsidRDefault="00D93D37" w:rsidP="00D93D3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950F" w14:textId="77777777" w:rsidR="00D93D37" w:rsidRPr="003D7A50" w:rsidRDefault="00D93D37" w:rsidP="00D93D37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D7A50">
              <w:rPr>
                <w:b/>
                <w:bCs/>
                <w:sz w:val="22"/>
                <w:szCs w:val="22"/>
              </w:rPr>
              <w:t>When</w:t>
            </w:r>
          </w:p>
        </w:tc>
      </w:tr>
      <w:tr w:rsidR="00D93D37" w14:paraId="55E119A1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3FD75" w14:textId="5486D5EB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due to collision between children on trampoline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D6330" w14:textId="0EB218BB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D5078">
              <w:rPr>
                <w:b/>
                <w:bCs/>
                <w:sz w:val="22"/>
                <w:szCs w:val="22"/>
              </w:rPr>
              <w:t>Likelihood</w:t>
            </w:r>
            <w:r>
              <w:rPr>
                <w:sz w:val="22"/>
                <w:szCs w:val="22"/>
              </w:rPr>
              <w:t>: Likely</w:t>
            </w:r>
          </w:p>
          <w:p w14:paraId="59181655" w14:textId="1049DE6D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 xml:space="preserve">Consequence: </w:t>
            </w:r>
            <w:r>
              <w:rPr>
                <w:sz w:val="22"/>
                <w:szCs w:val="22"/>
              </w:rPr>
              <w:t>Significant</w:t>
            </w:r>
          </w:p>
          <w:p w14:paraId="6E162420" w14:textId="7F31423A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174F56BC" w14:textId="7751D229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C68D0" w14:textId="77777777" w:rsidR="00D93D37" w:rsidRDefault="00D93D37" w:rsidP="00D93D37">
            <w:pPr>
              <w:pStyle w:val="ListParagraph"/>
              <w:numPr>
                <w:ilvl w:val="0"/>
                <w:numId w:val="9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1 child at a time on trampoline</w:t>
            </w:r>
          </w:p>
          <w:p w14:paraId="55D34F00" w14:textId="42F897D6" w:rsidR="00D93D37" w:rsidRDefault="00D93D37" w:rsidP="00D93D37">
            <w:pPr>
              <w:pStyle w:val="ListParagraph"/>
              <w:numPr>
                <w:ilvl w:val="0"/>
                <w:numId w:val="9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supervision by educator</w:t>
            </w:r>
          </w:p>
          <w:p w14:paraId="1E74AD7C" w14:textId="77777777" w:rsidR="00D93D37" w:rsidRDefault="00D93D37" w:rsidP="00D93D37">
            <w:pPr>
              <w:pStyle w:val="ListParagraph"/>
              <w:numPr>
                <w:ilvl w:val="0"/>
                <w:numId w:val="9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 children about rules and expectations of trampoline.</w:t>
            </w:r>
          </w:p>
          <w:p w14:paraId="59BF2CFB" w14:textId="6F3B450B" w:rsidR="00D93D37" w:rsidRPr="000C0D39" w:rsidRDefault="00D93D37" w:rsidP="00D93D37">
            <w:pPr>
              <w:pStyle w:val="ListParagraph"/>
              <w:numPr>
                <w:ilvl w:val="0"/>
                <w:numId w:val="9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D8C5A" w14:textId="2A8075D2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Educator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E1323" w14:textId="09C0B038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</w:tc>
      </w:tr>
      <w:tr w:rsidR="00D93D37" w14:paraId="1EB82517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57F53" w14:textId="37AC9CAB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to child underneath trampoline, from child jumping above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7C0A" w14:textId="21D947E2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Likelihood:</w:t>
            </w:r>
            <w:r>
              <w:rPr>
                <w:sz w:val="22"/>
                <w:szCs w:val="22"/>
              </w:rPr>
              <w:t xml:space="preserve"> Possible</w:t>
            </w:r>
          </w:p>
          <w:p w14:paraId="23497356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Consequence:</w:t>
            </w:r>
            <w:r>
              <w:rPr>
                <w:sz w:val="22"/>
                <w:szCs w:val="22"/>
              </w:rPr>
              <w:t xml:space="preserve"> Significant</w:t>
            </w:r>
          </w:p>
          <w:p w14:paraId="53DA6CB4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54B24D85" w14:textId="77777777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0493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supervision by educator</w:t>
            </w:r>
          </w:p>
          <w:p w14:paraId="2E612300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 children about rules and expectations of trampoline.</w:t>
            </w:r>
          </w:p>
          <w:p w14:paraId="5F887CAF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allowed underneath the trampoline.</w:t>
            </w:r>
          </w:p>
          <w:p w14:paraId="5754D443" w14:textId="7A615F15" w:rsidR="00D93D37" w:rsidRPr="000C0D39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FEC39" w14:textId="04C6205C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3766" w14:textId="70D1502D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</w:tc>
      </w:tr>
      <w:tr w:rsidR="00D93D37" w14:paraId="2A92CEFE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A0014" w14:textId="0924B0CC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due to unsafe use of trampoline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2E31C" w14:textId="6723921A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Likelihood:</w:t>
            </w:r>
            <w:r>
              <w:rPr>
                <w:sz w:val="22"/>
                <w:szCs w:val="22"/>
              </w:rPr>
              <w:t xml:space="preserve"> Likely</w:t>
            </w:r>
          </w:p>
          <w:p w14:paraId="499F773F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Consequence:</w:t>
            </w:r>
            <w:r>
              <w:rPr>
                <w:sz w:val="22"/>
                <w:szCs w:val="22"/>
              </w:rPr>
              <w:t xml:space="preserve"> Significant</w:t>
            </w:r>
          </w:p>
          <w:p w14:paraId="05AE9012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B13AD">
              <w:rPr>
                <w:b/>
                <w:bCs/>
                <w:sz w:val="22"/>
                <w:szCs w:val="22"/>
              </w:rPr>
              <w:t>Overall Risk:</w:t>
            </w:r>
            <w:r>
              <w:rPr>
                <w:sz w:val="22"/>
                <w:szCs w:val="22"/>
              </w:rPr>
              <w:t xml:space="preserve"> High</w:t>
            </w:r>
          </w:p>
          <w:p w14:paraId="39B1B849" w14:textId="77777777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4938A" w14:textId="77777777" w:rsidR="00D93D37" w:rsidRPr="00685169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supervision by educator.</w:t>
            </w:r>
          </w:p>
          <w:p w14:paraId="403CD07A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1 child at a time on trampoline.</w:t>
            </w:r>
          </w:p>
          <w:p w14:paraId="7816ACC3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 children about rules and expectations of trampoline.</w:t>
            </w:r>
          </w:p>
          <w:p w14:paraId="18EEA9E1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area around trampoline that is free of obstacles.</w:t>
            </w:r>
          </w:p>
          <w:p w14:paraId="5EB85FFC" w14:textId="7962073F" w:rsidR="00D93D37" w:rsidRPr="006F5905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objects attached to trampoline, with the exception of a ladder that is specifically designed for this purpose.</w:t>
            </w:r>
          </w:p>
          <w:p w14:paraId="16F7EC17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allowed underneath the trampoline.</w:t>
            </w:r>
          </w:p>
          <w:p w14:paraId="4028EF8B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behaviour.</w:t>
            </w:r>
          </w:p>
          <w:p w14:paraId="7D7A8261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additional resources on the trampoline.</w:t>
            </w:r>
          </w:p>
          <w:p w14:paraId="71F7AB1F" w14:textId="7CD4029F" w:rsidR="00D93D37" w:rsidRPr="00BC7872" w:rsidRDefault="00D93D37" w:rsidP="00BC7872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Trampoline springs inaccessible to children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C5F6" w14:textId="00B586B9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F35863" w14:textId="0F371FC7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</w:tc>
      </w:tr>
      <w:tr w:rsidR="00D93D37" w14:paraId="41FB0D9D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38AF9" w14:textId="31982857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when climbing on or off the trampoline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94212" w14:textId="17934F48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5541">
              <w:rPr>
                <w:b/>
                <w:bCs/>
                <w:sz w:val="22"/>
                <w:szCs w:val="22"/>
              </w:rPr>
              <w:t>Likelihood:</w:t>
            </w:r>
            <w:r>
              <w:rPr>
                <w:sz w:val="22"/>
                <w:szCs w:val="22"/>
              </w:rPr>
              <w:t xml:space="preserve"> Possible</w:t>
            </w:r>
          </w:p>
          <w:p w14:paraId="75887F2F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5541">
              <w:rPr>
                <w:b/>
                <w:bCs/>
                <w:sz w:val="22"/>
                <w:szCs w:val="22"/>
              </w:rPr>
              <w:t>Consequence:</w:t>
            </w:r>
            <w:r>
              <w:rPr>
                <w:sz w:val="22"/>
                <w:szCs w:val="22"/>
              </w:rPr>
              <w:t xml:space="preserve"> Significant</w:t>
            </w:r>
          </w:p>
          <w:p w14:paraId="10841554" w14:textId="77777777" w:rsidR="00D93D3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25541">
              <w:rPr>
                <w:b/>
                <w:bCs/>
                <w:sz w:val="22"/>
                <w:szCs w:val="22"/>
              </w:rPr>
              <w:t>Overall Risk</w:t>
            </w:r>
            <w:r>
              <w:rPr>
                <w:sz w:val="22"/>
                <w:szCs w:val="22"/>
              </w:rPr>
              <w:t>: High</w:t>
            </w:r>
          </w:p>
          <w:p w14:paraId="078718E6" w14:textId="77777777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6D73B" w14:textId="3BE94B84" w:rsidR="00D93D37" w:rsidRPr="00685169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Active supervision by educator.</w:t>
            </w:r>
          </w:p>
          <w:p w14:paraId="0A7BEB39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1 child at a time on trampoline.</w:t>
            </w:r>
          </w:p>
          <w:p w14:paraId="4EFB95B0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Educate children about rules and expectations of trampoline.</w:t>
            </w:r>
          </w:p>
          <w:p w14:paraId="6D3D8A52" w14:textId="25243CF3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area around trampoline that is free of obstacles.</w:t>
            </w:r>
          </w:p>
          <w:p w14:paraId="37D52883" w14:textId="2F0A6382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 objects attached to trampoline, with the exception of a ladder that is specifically designed for this purpose.</w:t>
            </w:r>
          </w:p>
          <w:p w14:paraId="24AA72AE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not allowed underneath the trampoline.</w:t>
            </w:r>
          </w:p>
          <w:p w14:paraId="39FE4CB6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model safe behaviour.</w:t>
            </w:r>
          </w:p>
          <w:p w14:paraId="6BD1B13D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additional resources on the trampoline.</w:t>
            </w:r>
          </w:p>
          <w:p w14:paraId="58389AA0" w14:textId="45215E4B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Trampoline springs inaccessible to children</w:t>
            </w:r>
          </w:p>
          <w:p w14:paraId="66896A2B" w14:textId="77777777" w:rsidR="00D93D37" w:rsidRDefault="00D93D37" w:rsidP="00D93D37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trampoline is maintained by completing daily safety checks, including:</w:t>
            </w:r>
          </w:p>
          <w:p w14:paraId="40BADAF3" w14:textId="2EF056E2" w:rsidR="00D93D37" w:rsidRDefault="00D93D37" w:rsidP="00D93D37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Trampoline bed (mat) for tears, detachment and weakening due to wear and sun exposure.</w:t>
            </w:r>
          </w:p>
          <w:p w14:paraId="5B6E6242" w14:textId="5DF230FF" w:rsidR="00D93D37" w:rsidRDefault="00D93D37" w:rsidP="00D93D37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Frame for rust, </w:t>
            </w:r>
            <w:proofErr w:type="gramStart"/>
            <w:r>
              <w:rPr>
                <w:sz w:val="22"/>
                <w:szCs w:val="22"/>
              </w:rPr>
              <w:t>corrosion</w:t>
            </w:r>
            <w:proofErr w:type="gramEnd"/>
            <w:r>
              <w:rPr>
                <w:sz w:val="22"/>
                <w:szCs w:val="22"/>
              </w:rPr>
              <w:t xml:space="preserve"> and deterioration.</w:t>
            </w:r>
          </w:p>
          <w:p w14:paraId="34BC70D8" w14:textId="1C56A3F6" w:rsidR="00D93D37" w:rsidRDefault="00D93D37" w:rsidP="00D93D37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Padding system for tears, detachments and weakening due to wear and sun exposure.</w:t>
            </w:r>
          </w:p>
          <w:p w14:paraId="5B34684F" w14:textId="118263CA" w:rsidR="00D93D37" w:rsidRDefault="00D93D37" w:rsidP="00D93D37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net for tears, detachment and weakening due to wear and sun exposure.</w:t>
            </w:r>
          </w:p>
          <w:p w14:paraId="64D2E9FF" w14:textId="7FA16750" w:rsidR="00D93D37" w:rsidRPr="00817355" w:rsidRDefault="00D93D37" w:rsidP="00D93D37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Springs for rust, </w:t>
            </w:r>
            <w:proofErr w:type="gramStart"/>
            <w:r>
              <w:rPr>
                <w:sz w:val="22"/>
                <w:szCs w:val="22"/>
              </w:rPr>
              <w:t>corrosion</w:t>
            </w:r>
            <w:proofErr w:type="gramEnd"/>
            <w:r>
              <w:rPr>
                <w:sz w:val="22"/>
                <w:szCs w:val="22"/>
              </w:rPr>
              <w:t xml:space="preserve"> and deterioration.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CF8E" w14:textId="030423F9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Educator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22DFD" w14:textId="00AC3C72" w:rsidR="00D93D37" w:rsidRPr="00286247" w:rsidRDefault="00D93D37" w:rsidP="00D93D3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use and during use.</w:t>
            </w:r>
          </w:p>
        </w:tc>
      </w:tr>
      <w:tr w:rsidR="00943ED6" w14:paraId="174D93EB" w14:textId="77777777" w:rsidTr="00AF3DE0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E3AFC" w14:textId="77777777" w:rsidR="00943ED6" w:rsidRDefault="00943ED6" w:rsidP="00943ED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due to malfunction/damaged trampoline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B53AB" w14:textId="7018727F" w:rsidR="00943ED6" w:rsidRPr="00F14E3B" w:rsidRDefault="003648CB" w:rsidP="00943ED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Likelihood:</w:t>
            </w:r>
            <w:r w:rsidR="00F14E3B">
              <w:rPr>
                <w:b/>
                <w:bCs/>
                <w:sz w:val="22"/>
                <w:szCs w:val="22"/>
              </w:rPr>
              <w:t xml:space="preserve"> </w:t>
            </w:r>
            <w:r w:rsidR="00F14E3B">
              <w:rPr>
                <w:sz w:val="22"/>
                <w:szCs w:val="22"/>
              </w:rPr>
              <w:t>Unlikely</w:t>
            </w:r>
          </w:p>
          <w:p w14:paraId="64E637D3" w14:textId="66B9FABE" w:rsidR="003648CB" w:rsidRDefault="003648CB" w:rsidP="00943E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Consequence:</w:t>
            </w:r>
            <w:r w:rsidR="00F14E3B">
              <w:rPr>
                <w:b/>
                <w:bCs/>
                <w:sz w:val="22"/>
                <w:szCs w:val="22"/>
              </w:rPr>
              <w:t xml:space="preserve"> </w:t>
            </w:r>
            <w:r w:rsidR="00F14E3B" w:rsidRPr="00F14E3B">
              <w:rPr>
                <w:sz w:val="22"/>
                <w:szCs w:val="22"/>
              </w:rPr>
              <w:t>Significant</w:t>
            </w:r>
          </w:p>
          <w:p w14:paraId="0059C14C" w14:textId="283B662C" w:rsidR="003648CB" w:rsidRPr="00525541" w:rsidRDefault="003648CB" w:rsidP="00943E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Overall Risk:</w:t>
            </w:r>
            <w:r w:rsidR="00F14E3B">
              <w:rPr>
                <w:b/>
                <w:bCs/>
                <w:sz w:val="22"/>
                <w:szCs w:val="22"/>
              </w:rPr>
              <w:t xml:space="preserve"> </w:t>
            </w:r>
            <w:r w:rsidR="00F14E3B" w:rsidRPr="00F14E3B">
              <w:rPr>
                <w:sz w:val="22"/>
                <w:szCs w:val="22"/>
              </w:rPr>
              <w:t>Moderate</w:t>
            </w:r>
          </w:p>
        </w:tc>
        <w:tc>
          <w:tcPr>
            <w:tcW w:w="1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ECB38" w14:textId="77777777" w:rsidR="00943ED6" w:rsidRDefault="00943ED6" w:rsidP="00943ED6">
            <w:pPr>
              <w:pStyle w:val="ListParagraph"/>
              <w:numPr>
                <w:ilvl w:val="0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trampoline is maintained by completing daily safety checks, including:</w:t>
            </w:r>
          </w:p>
          <w:p w14:paraId="4B571276" w14:textId="77777777" w:rsidR="00943ED6" w:rsidRDefault="00943ED6" w:rsidP="00943ED6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Trampoline bed (mat) for tears, detachment and weakening due to wear and sun exposure.</w:t>
            </w:r>
          </w:p>
          <w:p w14:paraId="666C2104" w14:textId="77777777" w:rsidR="00943ED6" w:rsidRDefault="00943ED6" w:rsidP="00943ED6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Frame for rust, </w:t>
            </w:r>
            <w:proofErr w:type="gramStart"/>
            <w:r>
              <w:rPr>
                <w:sz w:val="22"/>
                <w:szCs w:val="22"/>
              </w:rPr>
              <w:t>corrosion</w:t>
            </w:r>
            <w:proofErr w:type="gramEnd"/>
            <w:r>
              <w:rPr>
                <w:sz w:val="22"/>
                <w:szCs w:val="22"/>
              </w:rPr>
              <w:t xml:space="preserve"> and deterioration.</w:t>
            </w:r>
          </w:p>
          <w:p w14:paraId="5D3B82B9" w14:textId="77777777" w:rsidR="00943ED6" w:rsidRDefault="00943ED6" w:rsidP="00943ED6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Padding system for tears, detachments and weakening due to wear and sun exposure.</w:t>
            </w:r>
          </w:p>
          <w:p w14:paraId="07E6478B" w14:textId="77777777" w:rsidR="00943ED6" w:rsidRDefault="00943ED6" w:rsidP="00943ED6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net for tears, detachment and weakening due to wear and sun exposure.</w:t>
            </w:r>
          </w:p>
          <w:p w14:paraId="0E593BBB" w14:textId="375D0DC6" w:rsidR="00943ED6" w:rsidRDefault="00943ED6" w:rsidP="00943ED6">
            <w:pPr>
              <w:pStyle w:val="ListParagraph"/>
              <w:numPr>
                <w:ilvl w:val="1"/>
                <w:numId w:val="93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Springs for rust, </w:t>
            </w:r>
            <w:proofErr w:type="gramStart"/>
            <w:r>
              <w:rPr>
                <w:sz w:val="22"/>
                <w:szCs w:val="22"/>
              </w:rPr>
              <w:t>corrosion</w:t>
            </w:r>
            <w:proofErr w:type="gramEnd"/>
            <w:r>
              <w:rPr>
                <w:sz w:val="22"/>
                <w:szCs w:val="22"/>
              </w:rPr>
              <w:t xml:space="preserve"> and deterioration.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5347A" w14:textId="7E8FBBED" w:rsidR="00943ED6" w:rsidRDefault="00943ED6" w:rsidP="00943ED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Educator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AEF5D" w14:textId="0519FC3A" w:rsidR="00943ED6" w:rsidRDefault="00B06727" w:rsidP="00943ED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</w:t>
            </w:r>
          </w:p>
        </w:tc>
      </w:tr>
    </w:tbl>
    <w:p w14:paraId="2DB5F5E4" w14:textId="1C177FEB" w:rsidR="00196153" w:rsidRDefault="00196153" w:rsidP="00FD105B">
      <w:pPr>
        <w:rPr>
          <w:rFonts w:cstheme="majorHAnsi"/>
          <w:bCs/>
        </w:rPr>
      </w:pPr>
    </w:p>
    <w:p w14:paraId="222DEE1E" w14:textId="77777777" w:rsidR="003E4AA0" w:rsidRDefault="003E4AA0" w:rsidP="00FD105B">
      <w:pPr>
        <w:rPr>
          <w:rFonts w:cstheme="majorHAnsi"/>
          <w:bCs/>
        </w:rPr>
      </w:pPr>
    </w:p>
    <w:p w14:paraId="319955BC" w14:textId="77777777" w:rsidR="003E4AA0" w:rsidRDefault="003E4AA0" w:rsidP="00FD105B">
      <w:pPr>
        <w:rPr>
          <w:rFonts w:cstheme="majorHAnsi"/>
          <w:bCs/>
        </w:rPr>
      </w:pPr>
    </w:p>
    <w:p w14:paraId="187A2FF3" w14:textId="77777777" w:rsidR="003E4AA0" w:rsidRDefault="003E4AA0" w:rsidP="00FD105B">
      <w:pPr>
        <w:rPr>
          <w:rFonts w:cstheme="majorHAnsi"/>
          <w:bCs/>
        </w:rPr>
      </w:pPr>
    </w:p>
    <w:p w14:paraId="35C11C6F" w14:textId="77777777" w:rsidR="003E4AA0" w:rsidRDefault="003E4AA0" w:rsidP="00FD105B">
      <w:pPr>
        <w:rPr>
          <w:rFonts w:cstheme="majorHAnsi"/>
          <w:bCs/>
        </w:rPr>
      </w:pPr>
    </w:p>
    <w:tbl>
      <w:tblPr>
        <w:tblpPr w:leftFromText="180" w:rightFromText="180" w:vertAnchor="text" w:horzAnchor="margin" w:tblpXSpec="center" w:tblpY="-436"/>
        <w:tblW w:w="9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491"/>
        <w:gridCol w:w="1263"/>
        <w:gridCol w:w="1306"/>
        <w:gridCol w:w="1307"/>
        <w:gridCol w:w="1437"/>
        <w:gridCol w:w="1563"/>
      </w:tblGrid>
      <w:tr w:rsidR="006C56A0" w14:paraId="7E472F88" w14:textId="77777777" w:rsidTr="006C56A0">
        <w:trPr>
          <w:trHeight w:hRule="exact" w:val="384"/>
        </w:trPr>
        <w:tc>
          <w:tcPr>
            <w:tcW w:w="9142" w:type="dxa"/>
            <w:gridSpan w:val="7"/>
            <w:tcBorders>
              <w:top w:val="single" w:sz="8" w:space="0" w:color="FFFFFF"/>
              <w:left w:val="single" w:sz="8" w:space="0" w:color="FFFFFF"/>
              <w:bottom w:val="single" w:sz="6" w:space="0" w:color="BFBFBF" w:themeColor="background1" w:themeShade="BF"/>
              <w:right w:val="single" w:sz="6" w:space="0" w:color="auto"/>
            </w:tcBorders>
            <w:shd w:val="solid" w:color="44546A" w:themeColor="text2" w:fill="44546A" w:themeFill="text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1651A7" w14:textId="77777777" w:rsidR="006C56A0" w:rsidRPr="00D16D47" w:rsidRDefault="006C56A0" w:rsidP="006C56A0">
            <w:pPr>
              <w:pStyle w:val="table-style-2-header"/>
              <w:rPr>
                <w:b/>
                <w:bCs/>
              </w:rPr>
            </w:pPr>
            <w:bookmarkStart w:id="0" w:name="_Hlk78470314"/>
            <w:r w:rsidRPr="00D16D47">
              <w:rPr>
                <w:b/>
                <w:bCs/>
                <w:color w:val="FFFFFF" w:themeColor="background1"/>
              </w:rPr>
              <w:t>Risk Matrix</w:t>
            </w:r>
          </w:p>
        </w:tc>
      </w:tr>
      <w:tr w:rsidR="006C56A0" w14:paraId="550DBDC6" w14:textId="77777777" w:rsidTr="006C56A0">
        <w:trPr>
          <w:trHeight w:val="183"/>
        </w:trPr>
        <w:tc>
          <w:tcPr>
            <w:tcW w:w="775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textDirection w:val="btLr"/>
          </w:tcPr>
          <w:p w14:paraId="0BF779A2" w14:textId="77777777" w:rsidR="006C56A0" w:rsidRPr="00862A79" w:rsidRDefault="006C56A0" w:rsidP="006C56A0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Consequences</w:t>
            </w:r>
          </w:p>
        </w:tc>
        <w:tc>
          <w:tcPr>
            <w:tcW w:w="8367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01EDD4" w14:textId="77777777" w:rsidR="006C56A0" w:rsidRPr="00862A79" w:rsidRDefault="006C56A0" w:rsidP="006C56A0">
            <w:pPr>
              <w:pStyle w:val="table-style-2-text"/>
              <w:rPr>
                <w:bCs/>
              </w:rPr>
            </w:pPr>
            <w:r w:rsidRPr="00862A79">
              <w:rPr>
                <w:bCs/>
              </w:rPr>
              <w:t>Likelihood</w:t>
            </w:r>
          </w:p>
        </w:tc>
      </w:tr>
      <w:tr w:rsidR="006C56A0" w14:paraId="739A172E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363404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64430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2AAE6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Rare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02FBA5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Unlikely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CA45D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Possible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A38D6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Likely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3344C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Almost Certain</w:t>
            </w:r>
          </w:p>
        </w:tc>
      </w:tr>
      <w:tr w:rsidR="006C56A0" w14:paraId="75F1DE81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783C2A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BECEC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90C39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Major</w:t>
            </w: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6AF04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4EACC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04C62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F0EE3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AF8A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6C56A0" w14:paraId="5D41027D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F1F1C6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9DADA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51CF6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Significant</w:t>
            </w: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4CFA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EFBAE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EA1D0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684EB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75136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08CA9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Critical</w:t>
            </w:r>
          </w:p>
        </w:tc>
      </w:tr>
      <w:tr w:rsidR="006C56A0" w14:paraId="5CEF6981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09601C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C6C6C7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B8DED2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491786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184578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E0BFA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E2133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E98851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CA83F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High</w:t>
            </w:r>
          </w:p>
        </w:tc>
      </w:tr>
      <w:tr w:rsidR="006C56A0" w14:paraId="08A1EE26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7AF53ED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B3B4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3391AD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Minor</w:t>
            </w: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6866DF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3F6EB9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796D6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24B3D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D1F2E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tr w:rsidR="006C56A0" w14:paraId="044AF835" w14:textId="77777777" w:rsidTr="006C56A0">
        <w:trPr>
          <w:trHeight w:val="156"/>
        </w:trPr>
        <w:tc>
          <w:tcPr>
            <w:tcW w:w="775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39D164" w14:textId="77777777" w:rsidR="006C56A0" w:rsidRPr="00FE1662" w:rsidRDefault="006C56A0" w:rsidP="006C56A0">
            <w:pPr>
              <w:pStyle w:val="NoParagraphStyle"/>
              <w:spacing w:line="240" w:lineRule="auto"/>
              <w:textAlignment w:val="auto"/>
              <w:rPr>
                <w:color w:val="auto"/>
                <w:lang w:val="en-AU"/>
              </w:rPr>
            </w:pPr>
          </w:p>
        </w:tc>
        <w:tc>
          <w:tcPr>
            <w:tcW w:w="14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9B9D9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2BBE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Insignificant</w:t>
            </w:r>
          </w:p>
        </w:tc>
        <w:tc>
          <w:tcPr>
            <w:tcW w:w="12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8F46D7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3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B1CE93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D693D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Very low</w:t>
            </w:r>
          </w:p>
        </w:tc>
        <w:tc>
          <w:tcPr>
            <w:tcW w:w="130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D8E4B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DB3FC5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Low</w:t>
            </w:r>
          </w:p>
        </w:tc>
        <w:tc>
          <w:tcPr>
            <w:tcW w:w="14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A5703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  <w:tc>
          <w:tcPr>
            <w:tcW w:w="156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solid" w:color="FDE79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58DE09" w14:textId="77777777" w:rsidR="006C56A0" w:rsidRPr="00862A79" w:rsidRDefault="006C56A0" w:rsidP="006C56A0">
            <w:pPr>
              <w:pStyle w:val="table-style-2-text"/>
              <w:jc w:val="center"/>
              <w:rPr>
                <w:bCs/>
              </w:rPr>
            </w:pPr>
            <w:r w:rsidRPr="00862A79">
              <w:rPr>
                <w:bCs/>
              </w:rPr>
              <w:t>Moderate</w:t>
            </w:r>
          </w:p>
        </w:tc>
      </w:tr>
      <w:bookmarkEnd w:id="0"/>
    </w:tbl>
    <w:p w14:paraId="77A63055" w14:textId="77777777" w:rsidR="003E4AA0" w:rsidRDefault="003E4AA0" w:rsidP="00FD105B">
      <w:pPr>
        <w:rPr>
          <w:rFonts w:cstheme="majorHAnsi"/>
          <w:bCs/>
        </w:rPr>
      </w:pPr>
    </w:p>
    <w:p w14:paraId="42F2183A" w14:textId="77777777" w:rsidR="006C56A0" w:rsidRDefault="006C56A0" w:rsidP="00FD105B">
      <w:pPr>
        <w:rPr>
          <w:rFonts w:cstheme="majorHAnsi"/>
          <w:bCs/>
        </w:rPr>
      </w:pPr>
    </w:p>
    <w:p w14:paraId="7BA67419" w14:textId="77777777" w:rsidR="006C56A0" w:rsidRDefault="006C56A0" w:rsidP="00FD105B">
      <w:pPr>
        <w:rPr>
          <w:rFonts w:cstheme="majorHAnsi"/>
          <w:bCs/>
        </w:rPr>
      </w:pPr>
    </w:p>
    <w:p w14:paraId="6ED13C3C" w14:textId="77777777" w:rsidR="006C56A0" w:rsidRDefault="006C56A0" w:rsidP="00FD105B">
      <w:pPr>
        <w:rPr>
          <w:rFonts w:cstheme="majorHAnsi"/>
          <w:bCs/>
        </w:rPr>
      </w:pPr>
    </w:p>
    <w:p w14:paraId="75E4CD39" w14:textId="77777777" w:rsidR="006C56A0" w:rsidRDefault="006C56A0" w:rsidP="00FD105B">
      <w:pPr>
        <w:rPr>
          <w:rFonts w:cstheme="majorHAnsi"/>
          <w:bCs/>
        </w:rPr>
      </w:pPr>
    </w:p>
    <w:p w14:paraId="12C4DBAC" w14:textId="77777777" w:rsidR="006C56A0" w:rsidRDefault="006C56A0" w:rsidP="00FD105B">
      <w:pPr>
        <w:rPr>
          <w:rFonts w:cstheme="majorHAnsi"/>
          <w:bCs/>
        </w:rPr>
      </w:pPr>
    </w:p>
    <w:p w14:paraId="25A2B411" w14:textId="77777777" w:rsidR="006C56A0" w:rsidRDefault="006C56A0" w:rsidP="00FD105B">
      <w:pPr>
        <w:rPr>
          <w:rFonts w:cstheme="majorHAnsi"/>
          <w:bCs/>
        </w:rPr>
      </w:pPr>
    </w:p>
    <w:p w14:paraId="69F12903" w14:textId="77777777" w:rsidR="003E4AA0" w:rsidRDefault="003E4AA0" w:rsidP="00FD105B">
      <w:pPr>
        <w:rPr>
          <w:rFonts w:cstheme="majorHAnsi"/>
          <w:bCs/>
        </w:rPr>
      </w:pPr>
    </w:p>
    <w:tbl>
      <w:tblPr>
        <w:tblStyle w:val="TableGrid"/>
        <w:tblpPr w:leftFromText="180" w:rightFromText="180" w:vertAnchor="text" w:horzAnchor="margin" w:tblpY="133"/>
        <w:tblW w:w="5000" w:type="pct"/>
        <w:tblLook w:val="04A0" w:firstRow="1" w:lastRow="0" w:firstColumn="1" w:lastColumn="0" w:noHBand="0" w:noVBand="1"/>
      </w:tblPr>
      <w:tblGrid>
        <w:gridCol w:w="7366"/>
        <w:gridCol w:w="8024"/>
      </w:tblGrid>
      <w:tr w:rsidR="00326042" w:rsidRPr="00B42F7C" w14:paraId="77926419" w14:textId="77777777" w:rsidTr="0050776A">
        <w:trPr>
          <w:trHeight w:val="1212"/>
        </w:trPr>
        <w:tc>
          <w:tcPr>
            <w:tcW w:w="2393" w:type="pct"/>
            <w:shd w:val="clear" w:color="auto" w:fill="D9D9D9" w:themeFill="background1" w:themeFillShade="D9"/>
          </w:tcPr>
          <w:p w14:paraId="74C1A047" w14:textId="77777777" w:rsidR="00326042" w:rsidRDefault="00326042" w:rsidP="00326042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 xml:space="preserve">Trampoline Learning </w:t>
            </w:r>
            <w:r w:rsidRPr="00F410C5">
              <w:rPr>
                <w:rFonts w:cstheme="majorHAnsi"/>
                <w:b/>
                <w:sz w:val="24"/>
              </w:rPr>
              <w:t>Experience plan developed by (full name and signature):</w:t>
            </w:r>
          </w:p>
          <w:p w14:paraId="432EC891" w14:textId="77777777" w:rsidR="00326042" w:rsidRPr="00F410C5" w:rsidRDefault="00326042" w:rsidP="00326042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Date:</w:t>
            </w:r>
          </w:p>
        </w:tc>
        <w:tc>
          <w:tcPr>
            <w:tcW w:w="2607" w:type="pct"/>
            <w:shd w:val="clear" w:color="auto" w:fill="D9D9D9" w:themeFill="background1" w:themeFillShade="D9"/>
          </w:tcPr>
          <w:p w14:paraId="74D1376B" w14:textId="77777777" w:rsidR="00326042" w:rsidRPr="00F410C5" w:rsidRDefault="00326042" w:rsidP="00326042">
            <w:pPr>
              <w:rPr>
                <w:rFonts w:cstheme="majorHAnsi"/>
                <w:b/>
                <w:sz w:val="24"/>
              </w:rPr>
            </w:pPr>
            <w:r w:rsidRPr="00F410C5">
              <w:rPr>
                <w:rFonts w:cstheme="majorHAnsi"/>
                <w:b/>
                <w:sz w:val="24"/>
              </w:rPr>
              <w:t>In consultation with (full name and signature):</w:t>
            </w:r>
          </w:p>
          <w:p w14:paraId="1947EE6C" w14:textId="77777777" w:rsidR="00326042" w:rsidRPr="00F410C5" w:rsidRDefault="00326042" w:rsidP="00326042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Date:</w:t>
            </w:r>
          </w:p>
        </w:tc>
      </w:tr>
    </w:tbl>
    <w:p w14:paraId="0D9C2111" w14:textId="77777777" w:rsidR="003E4AA0" w:rsidRDefault="003E4AA0" w:rsidP="00FD105B">
      <w:pPr>
        <w:rPr>
          <w:rFonts w:cstheme="majorHAnsi"/>
          <w:bCs/>
        </w:rPr>
      </w:pPr>
    </w:p>
    <w:p w14:paraId="5A15D1AD" w14:textId="77777777" w:rsidR="00133988" w:rsidRDefault="00133988" w:rsidP="00FD105B">
      <w:pPr>
        <w:rPr>
          <w:rFonts w:cstheme="majorHAnsi"/>
          <w:bCs/>
        </w:rPr>
      </w:pPr>
    </w:p>
    <w:p w14:paraId="3F42800F" w14:textId="77777777" w:rsidR="003E4AA0" w:rsidRPr="00074AFD" w:rsidRDefault="003E4AA0" w:rsidP="003E4AA0">
      <w:pPr>
        <w:rPr>
          <w:rFonts w:cstheme="majorHAnsi"/>
          <w:bCs/>
        </w:rPr>
      </w:pPr>
    </w:p>
    <w:p w14:paraId="487E2D48" w14:textId="77777777" w:rsidR="003E4AA0" w:rsidRDefault="003E4AA0" w:rsidP="00FD105B">
      <w:pPr>
        <w:rPr>
          <w:rFonts w:cstheme="majorHAnsi"/>
          <w:bCs/>
        </w:rPr>
      </w:pPr>
    </w:p>
    <w:p w14:paraId="48EB2513" w14:textId="6DCE0B98" w:rsidR="00D311D6" w:rsidRDefault="00D311D6" w:rsidP="00B95AB9">
      <w:pPr>
        <w:rPr>
          <w:rFonts w:cstheme="majorHAnsi"/>
          <w:bCs/>
        </w:rPr>
      </w:pPr>
    </w:p>
    <w:p w14:paraId="6A063875" w14:textId="77777777" w:rsidR="00371428" w:rsidRDefault="00371428" w:rsidP="00B95AB9">
      <w:pPr>
        <w:rPr>
          <w:rFonts w:cstheme="majorHAnsi"/>
          <w:bCs/>
        </w:rPr>
      </w:pPr>
    </w:p>
    <w:p w14:paraId="299A933F" w14:textId="77777777" w:rsidR="00371428" w:rsidRDefault="00371428" w:rsidP="00B95AB9">
      <w:pPr>
        <w:rPr>
          <w:rFonts w:cstheme="majorHAnsi"/>
          <w:bCs/>
        </w:rPr>
      </w:pPr>
    </w:p>
    <w:tbl>
      <w:tblPr>
        <w:tblStyle w:val="TableGrid"/>
        <w:tblpPr w:leftFromText="180" w:rightFromText="180" w:vertAnchor="text" w:horzAnchor="margin" w:tblpY="-341"/>
        <w:tblW w:w="5000" w:type="pct"/>
        <w:tblLook w:val="04A0" w:firstRow="1" w:lastRow="0" w:firstColumn="1" w:lastColumn="0" w:noHBand="0" w:noVBand="1"/>
      </w:tblPr>
      <w:tblGrid>
        <w:gridCol w:w="7695"/>
        <w:gridCol w:w="7695"/>
      </w:tblGrid>
      <w:tr w:rsidR="00D311D6" w:rsidRPr="00F410C5" w14:paraId="0F31F1C9" w14:textId="77777777" w:rsidTr="003B0DCC">
        <w:trPr>
          <w:trHeight w:hRule="exact" w:val="352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5AB5E57E" w14:textId="77CFB91F" w:rsidR="00D311D6" w:rsidRPr="00F410C5" w:rsidRDefault="00C82BAD" w:rsidP="003B0DCC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sz w:val="24"/>
              </w:rPr>
              <w:t>Yearly Review of Risk Assessment</w:t>
            </w:r>
          </w:p>
        </w:tc>
      </w:tr>
      <w:tr w:rsidR="001A5639" w:rsidRPr="00FD105B" w14:paraId="345E4A22" w14:textId="77777777" w:rsidTr="001A5639">
        <w:trPr>
          <w:trHeight w:val="1080"/>
        </w:trPr>
        <w:tc>
          <w:tcPr>
            <w:tcW w:w="2500" w:type="pct"/>
          </w:tcPr>
          <w:p w14:paraId="042AFB43" w14:textId="481D591D" w:rsidR="001A5639" w:rsidRPr="001A5639" w:rsidRDefault="001A5639" w:rsidP="003B0DCC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  <w:p w14:paraId="2518AC4B" w14:textId="77777777" w:rsidR="001A5639" w:rsidRPr="00FD105B" w:rsidRDefault="001A5639" w:rsidP="003B0DCC">
            <w:pPr>
              <w:rPr>
                <w:rFonts w:cstheme="majorHAnsi"/>
                <w:sz w:val="24"/>
              </w:rPr>
            </w:pPr>
          </w:p>
        </w:tc>
        <w:tc>
          <w:tcPr>
            <w:tcW w:w="2500" w:type="pct"/>
            <w:vMerge w:val="restart"/>
          </w:tcPr>
          <w:p w14:paraId="5C61E820" w14:textId="4FDF495D" w:rsidR="001A5639" w:rsidRPr="00C53F7A" w:rsidRDefault="00C53F7A" w:rsidP="003B0DCC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-</w:t>
            </w:r>
          </w:p>
          <w:p w14:paraId="33130C30" w14:textId="77777777" w:rsidR="001A5639" w:rsidRPr="00FD105B" w:rsidRDefault="001A5639" w:rsidP="003B0DCC">
            <w:pPr>
              <w:rPr>
                <w:rFonts w:cstheme="majorHAnsi"/>
                <w:sz w:val="24"/>
              </w:rPr>
            </w:pPr>
          </w:p>
          <w:p w14:paraId="7CC74AE0" w14:textId="77777777" w:rsidR="001A5639" w:rsidRPr="00FD105B" w:rsidRDefault="001A5639" w:rsidP="003B0DCC">
            <w:pPr>
              <w:rPr>
                <w:rFonts w:cstheme="majorHAnsi"/>
                <w:sz w:val="24"/>
              </w:rPr>
            </w:pPr>
          </w:p>
          <w:p w14:paraId="0490717C" w14:textId="77777777" w:rsidR="001A5639" w:rsidRPr="00FD105B" w:rsidRDefault="001A5639" w:rsidP="003B0DCC">
            <w:pPr>
              <w:tabs>
                <w:tab w:val="left" w:pos="5829"/>
              </w:tabs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ab/>
            </w:r>
          </w:p>
        </w:tc>
      </w:tr>
      <w:tr w:rsidR="001A5639" w:rsidRPr="00FD105B" w14:paraId="63FCC091" w14:textId="77777777" w:rsidTr="00C82BAD">
        <w:trPr>
          <w:trHeight w:hRule="exact" w:val="1080"/>
        </w:trPr>
        <w:tc>
          <w:tcPr>
            <w:tcW w:w="2500" w:type="pct"/>
          </w:tcPr>
          <w:p w14:paraId="2D908295" w14:textId="260989DC" w:rsidR="001A5639" w:rsidRDefault="00C53F7A" w:rsidP="003B0DCC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t xml:space="preserve">Educator </w:t>
            </w:r>
            <w:r w:rsidR="00623561" w:rsidRPr="00623561">
              <w:rPr>
                <w:rFonts w:cstheme="majorHAnsi"/>
                <w:b/>
                <w:bCs/>
                <w:sz w:val="24"/>
              </w:rPr>
              <w:t>full name</w:t>
            </w:r>
            <w:r w:rsidR="00623561">
              <w:rPr>
                <w:rFonts w:cstheme="majorHAnsi"/>
                <w:b/>
                <w:bCs/>
                <w:sz w:val="24"/>
              </w:rPr>
              <w:t>:</w:t>
            </w:r>
          </w:p>
          <w:p w14:paraId="1AF5B0A5" w14:textId="02880885" w:rsidR="00623561" w:rsidRPr="00623561" w:rsidRDefault="00623561" w:rsidP="003B0DCC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500" w:type="pct"/>
            <w:vMerge/>
          </w:tcPr>
          <w:p w14:paraId="5E865F24" w14:textId="77777777" w:rsidR="001A5639" w:rsidRPr="00FD105B" w:rsidRDefault="001A5639" w:rsidP="003B0DCC">
            <w:pPr>
              <w:rPr>
                <w:rFonts w:cstheme="majorHAnsi"/>
                <w:sz w:val="24"/>
              </w:rPr>
            </w:pPr>
          </w:p>
        </w:tc>
      </w:tr>
      <w:tr w:rsidR="00B95AB9" w:rsidRPr="00F410C5" w14:paraId="5EF7F865" w14:textId="77777777" w:rsidTr="00B95AB9">
        <w:trPr>
          <w:trHeight w:val="1263"/>
        </w:trPr>
        <w:tc>
          <w:tcPr>
            <w:tcW w:w="2500" w:type="pct"/>
            <w:shd w:val="clear" w:color="auto" w:fill="D9D9D9" w:themeFill="background1" w:themeFillShade="D9"/>
          </w:tcPr>
          <w:p w14:paraId="1D5A017F" w14:textId="77777777" w:rsidR="00B95AB9" w:rsidRPr="001A5639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  <w:p w14:paraId="7DC4A596" w14:textId="77777777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  <w:tc>
          <w:tcPr>
            <w:tcW w:w="2500" w:type="pct"/>
            <w:vMerge w:val="restart"/>
            <w:shd w:val="clear" w:color="auto" w:fill="D9D9D9" w:themeFill="background1" w:themeFillShade="D9"/>
          </w:tcPr>
          <w:p w14:paraId="4068733A" w14:textId="77777777" w:rsidR="00B95AB9" w:rsidRPr="00C53F7A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-</w:t>
            </w:r>
          </w:p>
          <w:p w14:paraId="0C34C1B5" w14:textId="244B7498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</w:tr>
      <w:tr w:rsidR="00B95AB9" w:rsidRPr="00F410C5" w14:paraId="4419A21D" w14:textId="77777777" w:rsidTr="00B95AB9">
        <w:trPr>
          <w:trHeight w:hRule="exact" w:val="1262"/>
        </w:trPr>
        <w:tc>
          <w:tcPr>
            <w:tcW w:w="2500" w:type="pct"/>
            <w:shd w:val="clear" w:color="auto" w:fill="D9D9D9" w:themeFill="background1" w:themeFillShade="D9"/>
          </w:tcPr>
          <w:p w14:paraId="254F5FC8" w14:textId="77777777" w:rsidR="00B95AB9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t>Educator full name</w:t>
            </w:r>
            <w:r>
              <w:rPr>
                <w:rFonts w:cstheme="majorHAnsi"/>
                <w:b/>
                <w:bCs/>
                <w:sz w:val="24"/>
              </w:rPr>
              <w:t>:</w:t>
            </w:r>
          </w:p>
          <w:p w14:paraId="3988AD7C" w14:textId="711A48E8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500" w:type="pct"/>
            <w:vMerge/>
          </w:tcPr>
          <w:p w14:paraId="4B7434C7" w14:textId="77777777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</w:tr>
      <w:tr w:rsidR="00B95AB9" w:rsidRPr="00F410C5" w14:paraId="10D22ADB" w14:textId="77777777" w:rsidTr="00B95AB9">
        <w:trPr>
          <w:trHeight w:val="1263"/>
        </w:trPr>
        <w:tc>
          <w:tcPr>
            <w:tcW w:w="2500" w:type="pct"/>
          </w:tcPr>
          <w:p w14:paraId="6D139FD2" w14:textId="77777777" w:rsidR="00B95AB9" w:rsidRPr="001A5639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 w:rsidRPr="001A5639">
              <w:rPr>
                <w:rFonts w:cstheme="majorHAnsi"/>
                <w:b/>
                <w:bCs/>
                <w:sz w:val="24"/>
              </w:rPr>
              <w:t>Date of Review:</w:t>
            </w:r>
          </w:p>
          <w:p w14:paraId="539A17F7" w14:textId="77777777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  <w:tc>
          <w:tcPr>
            <w:tcW w:w="2500" w:type="pct"/>
            <w:vMerge w:val="restart"/>
          </w:tcPr>
          <w:p w14:paraId="1D8E0A2B" w14:textId="77777777" w:rsidR="00B95AB9" w:rsidRPr="00C53F7A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Changes to Risk Assessment -</w:t>
            </w:r>
          </w:p>
          <w:p w14:paraId="49DBD048" w14:textId="26923F7B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</w:tr>
      <w:tr w:rsidR="00B95AB9" w:rsidRPr="00F410C5" w14:paraId="7E551CAB" w14:textId="77777777" w:rsidTr="00B95AB9">
        <w:trPr>
          <w:trHeight w:hRule="exact" w:val="1262"/>
        </w:trPr>
        <w:tc>
          <w:tcPr>
            <w:tcW w:w="2500" w:type="pct"/>
          </w:tcPr>
          <w:p w14:paraId="7F4E6B2A" w14:textId="77777777" w:rsidR="00B95AB9" w:rsidRDefault="00B95AB9" w:rsidP="00B95AB9">
            <w:pPr>
              <w:rPr>
                <w:rFonts w:cstheme="majorHAnsi"/>
                <w:b/>
                <w:bCs/>
                <w:sz w:val="24"/>
              </w:rPr>
            </w:pPr>
            <w:r w:rsidRPr="00623561">
              <w:rPr>
                <w:rFonts w:cstheme="majorHAnsi"/>
                <w:b/>
                <w:bCs/>
                <w:sz w:val="24"/>
              </w:rPr>
              <w:t>Educator full name</w:t>
            </w:r>
            <w:r>
              <w:rPr>
                <w:rFonts w:cstheme="majorHAnsi"/>
                <w:b/>
                <w:bCs/>
                <w:sz w:val="24"/>
              </w:rPr>
              <w:t>:</w:t>
            </w:r>
          </w:p>
          <w:p w14:paraId="45E15159" w14:textId="7E722A75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  <w:r>
              <w:rPr>
                <w:rFonts w:cstheme="majorHAnsi"/>
                <w:b/>
                <w:bCs/>
                <w:sz w:val="24"/>
              </w:rPr>
              <w:t>Signature:</w:t>
            </w:r>
          </w:p>
        </w:tc>
        <w:tc>
          <w:tcPr>
            <w:tcW w:w="2500" w:type="pct"/>
            <w:vMerge/>
          </w:tcPr>
          <w:p w14:paraId="6FFAA9E8" w14:textId="77777777" w:rsidR="00B95AB9" w:rsidRPr="00F410C5" w:rsidRDefault="00B95AB9" w:rsidP="00B95AB9">
            <w:pPr>
              <w:rPr>
                <w:rFonts w:cstheme="majorHAnsi"/>
                <w:b/>
                <w:sz w:val="24"/>
              </w:rPr>
            </w:pPr>
          </w:p>
        </w:tc>
      </w:tr>
    </w:tbl>
    <w:p w14:paraId="445639BD" w14:textId="77777777" w:rsidR="00371428" w:rsidRPr="00074AFD" w:rsidRDefault="00371428" w:rsidP="00FD105B">
      <w:pPr>
        <w:rPr>
          <w:rFonts w:cstheme="majorHAnsi"/>
          <w:bCs/>
        </w:rPr>
      </w:pPr>
    </w:p>
    <w:sectPr w:rsidR="00371428" w:rsidRPr="00074AFD" w:rsidSect="004B744D">
      <w:headerReference w:type="default" r:id="rId10"/>
      <w:pgSz w:w="16840" w:h="11900" w:orient="landscape"/>
      <w:pgMar w:top="720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2BD2" w14:textId="77777777" w:rsidR="004B744D" w:rsidRDefault="004B744D" w:rsidP="00FC22FE">
      <w:r>
        <w:separator/>
      </w:r>
    </w:p>
  </w:endnote>
  <w:endnote w:type="continuationSeparator" w:id="0">
    <w:p w14:paraId="1B308EDA" w14:textId="77777777" w:rsidR="004B744D" w:rsidRDefault="004B744D" w:rsidP="00FC22FE">
      <w:r>
        <w:continuationSeparator/>
      </w:r>
    </w:p>
  </w:endnote>
  <w:endnote w:type="continuationNotice" w:id="1">
    <w:p w14:paraId="5D541C15" w14:textId="77777777" w:rsidR="004B744D" w:rsidRDefault="004B74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PlusMedium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F641" w14:textId="77777777" w:rsidR="004B744D" w:rsidRDefault="004B744D" w:rsidP="00FC22FE">
      <w:r>
        <w:separator/>
      </w:r>
    </w:p>
  </w:footnote>
  <w:footnote w:type="continuationSeparator" w:id="0">
    <w:p w14:paraId="7FC37965" w14:textId="77777777" w:rsidR="004B744D" w:rsidRDefault="004B744D" w:rsidP="00FC22FE">
      <w:r>
        <w:continuationSeparator/>
      </w:r>
    </w:p>
  </w:footnote>
  <w:footnote w:type="continuationNotice" w:id="1">
    <w:p w14:paraId="07DE0DFA" w14:textId="77777777" w:rsidR="004B744D" w:rsidRDefault="004B74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BA33" w14:textId="175ACDD6" w:rsidR="00B95AB9" w:rsidRPr="006E5FEA" w:rsidRDefault="00BC1282" w:rsidP="00BC1282">
    <w:pPr>
      <w:pStyle w:val="Heading1"/>
      <w:shd w:val="clear" w:color="auto" w:fill="FFFFFF" w:themeFill="background1"/>
      <w:jc w:val="center"/>
      <w:rPr>
        <w:sz w:val="36"/>
        <w:szCs w:val="36"/>
      </w:rPr>
    </w:pPr>
    <w:r w:rsidRPr="00BC1282">
      <w:rPr>
        <w:rFonts w:ascii="Calibri" w:hAnsi="Calibri" w:cs="Calibri"/>
        <w:b w:val="0"/>
        <w:bCs/>
        <w:noProof/>
        <w:color w:val="0000FF"/>
        <w:szCs w:val="40"/>
        <w:lang w:val="en"/>
      </w:rPr>
      <w:drawing>
        <wp:anchor distT="0" distB="0" distL="114300" distR="114300" simplePos="0" relativeHeight="251660288" behindDoc="0" locked="0" layoutInCell="1" allowOverlap="1" wp14:anchorId="240B3919" wp14:editId="7FB0DC3D">
          <wp:simplePos x="0" y="0"/>
          <wp:positionH relativeFrom="margin">
            <wp:align>left</wp:align>
          </wp:positionH>
          <wp:positionV relativeFrom="paragraph">
            <wp:posOffset>-361708</wp:posOffset>
          </wp:positionV>
          <wp:extent cx="1052717" cy="1052717"/>
          <wp:effectExtent l="0" t="0" r="0" b="0"/>
          <wp:wrapNone/>
          <wp:docPr id="389704773" name="Picture 3" descr="A logo for a family day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704773" name="Picture 3" descr="A logo for a family day care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717" cy="105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B9" w:rsidRPr="00BC1282">
      <w:rPr>
        <w:sz w:val="36"/>
        <w:szCs w:val="36"/>
      </w:rPr>
      <w:t>Risk assessment and management – Trampoline</w:t>
    </w:r>
    <w:bookmarkStart w:id="1" w:name="_Hlk141951026"/>
    <w:bookmarkEnd w:id="1"/>
    <w:r w:rsidR="0057639E">
      <w:rPr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D9C"/>
    <w:multiLevelType w:val="hybridMultilevel"/>
    <w:tmpl w:val="2F16E3E4"/>
    <w:lvl w:ilvl="0" w:tplc="3618B78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696"/>
    <w:multiLevelType w:val="hybridMultilevel"/>
    <w:tmpl w:val="C194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6DAF"/>
    <w:multiLevelType w:val="hybridMultilevel"/>
    <w:tmpl w:val="4CF83AE4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7A95"/>
    <w:multiLevelType w:val="hybridMultilevel"/>
    <w:tmpl w:val="5BAEAF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E25A2"/>
    <w:multiLevelType w:val="hybridMultilevel"/>
    <w:tmpl w:val="E40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046AF"/>
    <w:multiLevelType w:val="hybridMultilevel"/>
    <w:tmpl w:val="D21E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61DE9"/>
    <w:multiLevelType w:val="hybridMultilevel"/>
    <w:tmpl w:val="4DC6017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08C0B31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E93A32"/>
    <w:multiLevelType w:val="hybridMultilevel"/>
    <w:tmpl w:val="A538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738F"/>
    <w:multiLevelType w:val="hybridMultilevel"/>
    <w:tmpl w:val="29F2726C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2E71"/>
    <w:multiLevelType w:val="hybridMultilevel"/>
    <w:tmpl w:val="DE1C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A0627"/>
    <w:multiLevelType w:val="hybridMultilevel"/>
    <w:tmpl w:val="756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32401"/>
    <w:multiLevelType w:val="hybridMultilevel"/>
    <w:tmpl w:val="EFAAF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950B9"/>
    <w:multiLevelType w:val="hybridMultilevel"/>
    <w:tmpl w:val="2AB6F1F0"/>
    <w:lvl w:ilvl="0" w:tplc="286894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2868949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515CBD"/>
    <w:multiLevelType w:val="hybridMultilevel"/>
    <w:tmpl w:val="3452B1DC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A3C93"/>
    <w:multiLevelType w:val="hybridMultilevel"/>
    <w:tmpl w:val="365A73BE"/>
    <w:lvl w:ilvl="0" w:tplc="BBAE7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A05C9D"/>
    <w:multiLevelType w:val="hybridMultilevel"/>
    <w:tmpl w:val="D794F826"/>
    <w:lvl w:ilvl="0" w:tplc="28689492">
      <w:numFmt w:val="bullet"/>
      <w:lvlText w:val="-"/>
      <w:lvlJc w:val="left"/>
      <w:pPr>
        <w:ind w:left="199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1D061AF9"/>
    <w:multiLevelType w:val="hybridMultilevel"/>
    <w:tmpl w:val="DD72D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014A0C"/>
    <w:multiLevelType w:val="multilevel"/>
    <w:tmpl w:val="F4F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115C2B"/>
    <w:multiLevelType w:val="hybridMultilevel"/>
    <w:tmpl w:val="5A4E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DC40F6"/>
    <w:multiLevelType w:val="hybridMultilevel"/>
    <w:tmpl w:val="A2E60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556FC4"/>
    <w:multiLevelType w:val="hybridMultilevel"/>
    <w:tmpl w:val="FD288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514610"/>
    <w:multiLevelType w:val="hybridMultilevel"/>
    <w:tmpl w:val="0D74A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56EAD"/>
    <w:multiLevelType w:val="hybridMultilevel"/>
    <w:tmpl w:val="42CAB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5873E8"/>
    <w:multiLevelType w:val="hybridMultilevel"/>
    <w:tmpl w:val="E60E6320"/>
    <w:lvl w:ilvl="0" w:tplc="130E643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5DD39CB"/>
    <w:multiLevelType w:val="hybridMultilevel"/>
    <w:tmpl w:val="CB949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C4E1A"/>
    <w:multiLevelType w:val="hybridMultilevel"/>
    <w:tmpl w:val="14D0B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3D4876"/>
    <w:multiLevelType w:val="hybridMultilevel"/>
    <w:tmpl w:val="236A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4C68BC"/>
    <w:multiLevelType w:val="hybridMultilevel"/>
    <w:tmpl w:val="A78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914A7D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7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B981668"/>
    <w:multiLevelType w:val="hybridMultilevel"/>
    <w:tmpl w:val="201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2EA8"/>
    <w:multiLevelType w:val="multilevel"/>
    <w:tmpl w:val="CC6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2E25785C"/>
    <w:multiLevelType w:val="hybridMultilevel"/>
    <w:tmpl w:val="5290B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100CD4"/>
    <w:multiLevelType w:val="hybridMultilevel"/>
    <w:tmpl w:val="B282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6031AC"/>
    <w:multiLevelType w:val="hybridMultilevel"/>
    <w:tmpl w:val="B9C6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8D90D76"/>
    <w:multiLevelType w:val="hybridMultilevel"/>
    <w:tmpl w:val="1E8056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A354248"/>
    <w:multiLevelType w:val="hybridMultilevel"/>
    <w:tmpl w:val="443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BA08A0"/>
    <w:multiLevelType w:val="hybridMultilevel"/>
    <w:tmpl w:val="7ACC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4434D6"/>
    <w:multiLevelType w:val="hybridMultilevel"/>
    <w:tmpl w:val="8280D94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15518CE"/>
    <w:multiLevelType w:val="hybridMultilevel"/>
    <w:tmpl w:val="9E8A8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9B2BCC"/>
    <w:multiLevelType w:val="hybridMultilevel"/>
    <w:tmpl w:val="8F38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23B1AD4"/>
    <w:multiLevelType w:val="multilevel"/>
    <w:tmpl w:val="07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644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3ED1DDE"/>
    <w:multiLevelType w:val="hybridMultilevel"/>
    <w:tmpl w:val="2718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7C1046A"/>
    <w:multiLevelType w:val="hybridMultilevel"/>
    <w:tmpl w:val="27E4D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145F22"/>
    <w:multiLevelType w:val="hybridMultilevel"/>
    <w:tmpl w:val="E5B4A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1D31F8"/>
    <w:multiLevelType w:val="hybridMultilevel"/>
    <w:tmpl w:val="28CA3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D10917"/>
    <w:multiLevelType w:val="hybridMultilevel"/>
    <w:tmpl w:val="22DA5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0C43A9"/>
    <w:multiLevelType w:val="hybridMultilevel"/>
    <w:tmpl w:val="CB46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E67CC0"/>
    <w:multiLevelType w:val="hybridMultilevel"/>
    <w:tmpl w:val="5D76D67E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8E1EB9"/>
    <w:multiLevelType w:val="hybridMultilevel"/>
    <w:tmpl w:val="BBC6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0368AC"/>
    <w:multiLevelType w:val="hybridMultilevel"/>
    <w:tmpl w:val="9ACA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FE53A51"/>
    <w:multiLevelType w:val="hybridMultilevel"/>
    <w:tmpl w:val="C47C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B2626A"/>
    <w:multiLevelType w:val="hybridMultilevel"/>
    <w:tmpl w:val="99A0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8B7743"/>
    <w:multiLevelType w:val="hybridMultilevel"/>
    <w:tmpl w:val="0A6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B22EE9"/>
    <w:multiLevelType w:val="hybridMultilevel"/>
    <w:tmpl w:val="5D4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93FB3"/>
    <w:multiLevelType w:val="hybridMultilevel"/>
    <w:tmpl w:val="F5AEAB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9D06CB"/>
    <w:multiLevelType w:val="hybridMultilevel"/>
    <w:tmpl w:val="CF08E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AF48BE"/>
    <w:multiLevelType w:val="hybridMultilevel"/>
    <w:tmpl w:val="165C47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6DA3E5A"/>
    <w:multiLevelType w:val="hybridMultilevel"/>
    <w:tmpl w:val="76F068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573F58CF"/>
    <w:multiLevelType w:val="multilevel"/>
    <w:tmpl w:val="9A2276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60" w15:restartNumberingAfterBreak="0">
    <w:nsid w:val="585C1882"/>
    <w:multiLevelType w:val="hybridMultilevel"/>
    <w:tmpl w:val="BC1E6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B0A5779"/>
    <w:multiLevelType w:val="hybridMultilevel"/>
    <w:tmpl w:val="0CAE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B326716"/>
    <w:multiLevelType w:val="hybridMultilevel"/>
    <w:tmpl w:val="209C4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FF4F57"/>
    <w:multiLevelType w:val="hybridMultilevel"/>
    <w:tmpl w:val="0FF22F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4" w15:restartNumberingAfterBreak="0">
    <w:nsid w:val="6933183B"/>
    <w:multiLevelType w:val="hybridMultilevel"/>
    <w:tmpl w:val="63B44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BAA1FE3"/>
    <w:multiLevelType w:val="multilevel"/>
    <w:tmpl w:val="995A9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B3578A"/>
    <w:multiLevelType w:val="hybridMultilevel"/>
    <w:tmpl w:val="34204050"/>
    <w:lvl w:ilvl="0" w:tplc="0C09000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7" w15:restartNumberingAfterBreak="0">
    <w:nsid w:val="6D440B8F"/>
    <w:multiLevelType w:val="hybridMultilevel"/>
    <w:tmpl w:val="B95A5654"/>
    <w:lvl w:ilvl="0" w:tplc="9EBAB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3377B7"/>
    <w:multiLevelType w:val="hybridMultilevel"/>
    <w:tmpl w:val="2CF4FEC0"/>
    <w:lvl w:ilvl="0" w:tplc="286894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F4D3FBB"/>
    <w:multiLevelType w:val="hybridMultilevel"/>
    <w:tmpl w:val="0492921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0" w15:restartNumberingAfterBreak="0">
    <w:nsid w:val="6F8C2C2B"/>
    <w:multiLevelType w:val="hybridMultilevel"/>
    <w:tmpl w:val="56E87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F9166B8"/>
    <w:multiLevelType w:val="hybridMultilevel"/>
    <w:tmpl w:val="01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47281C"/>
    <w:multiLevelType w:val="hybridMultilevel"/>
    <w:tmpl w:val="E8E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A5218"/>
    <w:multiLevelType w:val="hybridMultilevel"/>
    <w:tmpl w:val="A23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DA3C26"/>
    <w:multiLevelType w:val="hybridMultilevel"/>
    <w:tmpl w:val="5D76F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3C276A"/>
    <w:multiLevelType w:val="hybridMultilevel"/>
    <w:tmpl w:val="80304ADE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F97B73"/>
    <w:multiLevelType w:val="hybridMultilevel"/>
    <w:tmpl w:val="9502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78033C"/>
    <w:multiLevelType w:val="hybridMultilevel"/>
    <w:tmpl w:val="931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8B5AD4"/>
    <w:multiLevelType w:val="hybridMultilevel"/>
    <w:tmpl w:val="A5F6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CD1A6E"/>
    <w:multiLevelType w:val="hybridMultilevel"/>
    <w:tmpl w:val="56D81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583C61"/>
    <w:multiLevelType w:val="hybridMultilevel"/>
    <w:tmpl w:val="E08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763E07"/>
    <w:multiLevelType w:val="hybridMultilevel"/>
    <w:tmpl w:val="23864A66"/>
    <w:lvl w:ilvl="0" w:tplc="286894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E9C7C9B"/>
    <w:multiLevelType w:val="hybridMultilevel"/>
    <w:tmpl w:val="2992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D32F59"/>
    <w:multiLevelType w:val="hybridMultilevel"/>
    <w:tmpl w:val="AC966CD6"/>
    <w:lvl w:ilvl="0" w:tplc="08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7F292210"/>
    <w:multiLevelType w:val="hybridMultilevel"/>
    <w:tmpl w:val="DD5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841396">
    <w:abstractNumId w:val="29"/>
  </w:num>
  <w:num w:numId="2" w16cid:durableId="1440876792">
    <w:abstractNumId w:val="72"/>
  </w:num>
  <w:num w:numId="3" w16cid:durableId="2012903962">
    <w:abstractNumId w:val="68"/>
  </w:num>
  <w:num w:numId="4" w16cid:durableId="1640500736">
    <w:abstractNumId w:val="74"/>
  </w:num>
  <w:num w:numId="5" w16cid:durableId="1196426327">
    <w:abstractNumId w:val="70"/>
  </w:num>
  <w:num w:numId="6" w16cid:durableId="883831007">
    <w:abstractNumId w:val="26"/>
  </w:num>
  <w:num w:numId="7" w16cid:durableId="1125344701">
    <w:abstractNumId w:val="32"/>
  </w:num>
  <w:num w:numId="8" w16cid:durableId="1072578368">
    <w:abstractNumId w:val="47"/>
  </w:num>
  <w:num w:numId="9" w16cid:durableId="1213731373">
    <w:abstractNumId w:val="8"/>
  </w:num>
  <w:num w:numId="10" w16cid:durableId="557981504">
    <w:abstractNumId w:val="36"/>
  </w:num>
  <w:num w:numId="11" w16cid:durableId="1656883220">
    <w:abstractNumId w:val="13"/>
  </w:num>
  <w:num w:numId="12" w16cid:durableId="1979726595">
    <w:abstractNumId w:val="63"/>
  </w:num>
  <w:num w:numId="13" w16cid:durableId="1880820408">
    <w:abstractNumId w:val="76"/>
  </w:num>
  <w:num w:numId="14" w16cid:durableId="1060716467">
    <w:abstractNumId w:val="49"/>
  </w:num>
  <w:num w:numId="15" w16cid:durableId="817764535">
    <w:abstractNumId w:val="11"/>
  </w:num>
  <w:num w:numId="16" w16cid:durableId="495147774">
    <w:abstractNumId w:val="52"/>
  </w:num>
  <w:num w:numId="17" w16cid:durableId="31227296">
    <w:abstractNumId w:val="73"/>
  </w:num>
  <w:num w:numId="18" w16cid:durableId="210532452">
    <w:abstractNumId w:val="40"/>
  </w:num>
  <w:num w:numId="19" w16cid:durableId="1772818637">
    <w:abstractNumId w:val="20"/>
  </w:num>
  <w:num w:numId="20" w16cid:durableId="1877353577">
    <w:abstractNumId w:val="60"/>
  </w:num>
  <w:num w:numId="21" w16cid:durableId="1897275842">
    <w:abstractNumId w:val="39"/>
  </w:num>
  <w:num w:numId="22" w16cid:durableId="1091783202">
    <w:abstractNumId w:val="50"/>
  </w:num>
  <w:num w:numId="23" w16cid:durableId="41366584">
    <w:abstractNumId w:val="61"/>
  </w:num>
  <w:num w:numId="24" w16cid:durableId="988941833">
    <w:abstractNumId w:val="34"/>
  </w:num>
  <w:num w:numId="25" w16cid:durableId="866480252">
    <w:abstractNumId w:val="30"/>
  </w:num>
  <w:num w:numId="26" w16cid:durableId="815952956">
    <w:abstractNumId w:val="5"/>
  </w:num>
  <w:num w:numId="27" w16cid:durableId="637345022">
    <w:abstractNumId w:val="42"/>
  </w:num>
  <w:num w:numId="28" w16cid:durableId="1594243318">
    <w:abstractNumId w:val="4"/>
  </w:num>
  <w:num w:numId="29" w16cid:durableId="620838351">
    <w:abstractNumId w:val="51"/>
  </w:num>
  <w:num w:numId="30" w16cid:durableId="1376269416">
    <w:abstractNumId w:val="28"/>
  </w:num>
  <w:num w:numId="31" w16cid:durableId="1348948082">
    <w:abstractNumId w:val="19"/>
  </w:num>
  <w:num w:numId="32" w16cid:durableId="363142716">
    <w:abstractNumId w:val="78"/>
  </w:num>
  <w:num w:numId="33" w16cid:durableId="562763711">
    <w:abstractNumId w:val="53"/>
  </w:num>
  <w:num w:numId="34" w16cid:durableId="1166094647">
    <w:abstractNumId w:val="37"/>
  </w:num>
  <w:num w:numId="35" w16cid:durableId="900138124">
    <w:abstractNumId w:val="27"/>
  </w:num>
  <w:num w:numId="36" w16cid:durableId="93980187">
    <w:abstractNumId w:val="77"/>
  </w:num>
  <w:num w:numId="37" w16cid:durableId="1222981337">
    <w:abstractNumId w:val="54"/>
  </w:num>
  <w:num w:numId="38" w16cid:durableId="846099023">
    <w:abstractNumId w:val="84"/>
  </w:num>
  <w:num w:numId="39" w16cid:durableId="1643731300">
    <w:abstractNumId w:val="71"/>
  </w:num>
  <w:num w:numId="40" w16cid:durableId="2045593512">
    <w:abstractNumId w:val="1"/>
  </w:num>
  <w:num w:numId="41" w16cid:durableId="948858518">
    <w:abstractNumId w:val="31"/>
  </w:num>
  <w:num w:numId="42" w16cid:durableId="1903952541">
    <w:abstractNumId w:val="80"/>
  </w:num>
  <w:num w:numId="43" w16cid:durableId="141775791">
    <w:abstractNumId w:val="23"/>
  </w:num>
  <w:num w:numId="44" w16cid:durableId="2112622187">
    <w:abstractNumId w:val="83"/>
  </w:num>
  <w:num w:numId="45" w16cid:durableId="1151168375">
    <w:abstractNumId w:val="67"/>
  </w:num>
  <w:num w:numId="46" w16cid:durableId="877401576">
    <w:abstractNumId w:val="24"/>
  </w:num>
  <w:num w:numId="47" w16cid:durableId="866868739">
    <w:abstractNumId w:val="41"/>
  </w:num>
  <w:num w:numId="48" w16cid:durableId="1224412691">
    <w:abstractNumId w:val="7"/>
  </w:num>
  <w:num w:numId="49" w16cid:durableId="1914394976">
    <w:abstractNumId w:val="64"/>
  </w:num>
  <w:num w:numId="50" w16cid:durableId="9600408">
    <w:abstractNumId w:val="79"/>
  </w:num>
  <w:num w:numId="51" w16cid:durableId="2017613708">
    <w:abstractNumId w:val="69"/>
  </w:num>
  <w:num w:numId="52" w16cid:durableId="375130710">
    <w:abstractNumId w:val="33"/>
  </w:num>
  <w:num w:numId="53" w16cid:durableId="198590212">
    <w:abstractNumId w:val="6"/>
  </w:num>
  <w:num w:numId="54" w16cid:durableId="691104038">
    <w:abstractNumId w:val="56"/>
  </w:num>
  <w:num w:numId="55" w16cid:durableId="1268272729">
    <w:abstractNumId w:val="21"/>
  </w:num>
  <w:num w:numId="56" w16cid:durableId="795679345">
    <w:abstractNumId w:val="16"/>
  </w:num>
  <w:num w:numId="57" w16cid:durableId="725836696">
    <w:abstractNumId w:val="45"/>
  </w:num>
  <w:num w:numId="58" w16cid:durableId="393820487">
    <w:abstractNumId w:val="48"/>
  </w:num>
  <w:num w:numId="59" w16cid:durableId="670331782">
    <w:abstractNumId w:val="2"/>
  </w:num>
  <w:num w:numId="60" w16cid:durableId="696352455">
    <w:abstractNumId w:val="9"/>
  </w:num>
  <w:num w:numId="61" w16cid:durableId="697316287">
    <w:abstractNumId w:val="75"/>
  </w:num>
  <w:num w:numId="62" w16cid:durableId="1064571619">
    <w:abstractNumId w:val="17"/>
  </w:num>
  <w:num w:numId="63" w16cid:durableId="222454109">
    <w:abstractNumId w:val="81"/>
  </w:num>
  <w:num w:numId="64" w16cid:durableId="405418584">
    <w:abstractNumId w:val="12"/>
  </w:num>
  <w:num w:numId="65" w16cid:durableId="24410694">
    <w:abstractNumId w:val="59"/>
  </w:num>
  <w:num w:numId="66" w16cid:durableId="19308506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045260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6268865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017362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0953429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739194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59983140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425641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39357789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406440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14481033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918318502">
    <w:abstractNumId w:val="57"/>
  </w:num>
  <w:num w:numId="78" w16cid:durableId="1437752811">
    <w:abstractNumId w:val="3"/>
  </w:num>
  <w:num w:numId="79" w16cid:durableId="1492408303">
    <w:abstractNumId w:val="35"/>
  </w:num>
  <w:num w:numId="80" w16cid:durableId="2141412736">
    <w:abstractNumId w:val="14"/>
  </w:num>
  <w:num w:numId="81" w16cid:durableId="213541188">
    <w:abstractNumId w:val="15"/>
  </w:num>
  <w:num w:numId="82" w16cid:durableId="1771468749">
    <w:abstractNumId w:val="25"/>
  </w:num>
  <w:num w:numId="83" w16cid:durableId="956908482">
    <w:abstractNumId w:val="66"/>
  </w:num>
  <w:num w:numId="84" w16cid:durableId="2117676948">
    <w:abstractNumId w:val="55"/>
  </w:num>
  <w:num w:numId="85" w16cid:durableId="1084838198">
    <w:abstractNumId w:val="62"/>
  </w:num>
  <w:num w:numId="86" w16cid:durableId="1829905320">
    <w:abstractNumId w:val="46"/>
  </w:num>
  <w:num w:numId="87" w16cid:durableId="743843011">
    <w:abstractNumId w:val="44"/>
  </w:num>
  <w:num w:numId="88" w16cid:durableId="776602764">
    <w:abstractNumId w:val="0"/>
  </w:num>
  <w:num w:numId="89" w16cid:durableId="1251350161">
    <w:abstractNumId w:val="22"/>
  </w:num>
  <w:num w:numId="90" w16cid:durableId="1650595073">
    <w:abstractNumId w:val="58"/>
  </w:num>
  <w:num w:numId="91" w16cid:durableId="1827745951">
    <w:abstractNumId w:val="18"/>
  </w:num>
  <w:num w:numId="92" w16cid:durableId="1034892326">
    <w:abstractNumId w:val="38"/>
  </w:num>
  <w:num w:numId="93" w16cid:durableId="305472379">
    <w:abstractNumId w:val="65"/>
  </w:num>
  <w:num w:numId="94" w16cid:durableId="705567091">
    <w:abstractNumId w:val="10"/>
  </w:num>
  <w:num w:numId="95" w16cid:durableId="1812937761">
    <w:abstractNumId w:val="82"/>
  </w:num>
  <w:num w:numId="96" w16cid:durableId="1830557772">
    <w:abstractNumId w:val="4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EC"/>
    <w:rsid w:val="00000196"/>
    <w:rsid w:val="00000C9A"/>
    <w:rsid w:val="000010D7"/>
    <w:rsid w:val="0000220A"/>
    <w:rsid w:val="0000436A"/>
    <w:rsid w:val="000054DC"/>
    <w:rsid w:val="00011917"/>
    <w:rsid w:val="00011AD3"/>
    <w:rsid w:val="00011FA8"/>
    <w:rsid w:val="00014323"/>
    <w:rsid w:val="00014B0B"/>
    <w:rsid w:val="00020383"/>
    <w:rsid w:val="00024D7D"/>
    <w:rsid w:val="00024E6A"/>
    <w:rsid w:val="00027957"/>
    <w:rsid w:val="0003533B"/>
    <w:rsid w:val="00037472"/>
    <w:rsid w:val="000435CE"/>
    <w:rsid w:val="00046A94"/>
    <w:rsid w:val="00050732"/>
    <w:rsid w:val="00050843"/>
    <w:rsid w:val="000508AB"/>
    <w:rsid w:val="00050D71"/>
    <w:rsid w:val="00052746"/>
    <w:rsid w:val="000527A6"/>
    <w:rsid w:val="000552E9"/>
    <w:rsid w:val="00060110"/>
    <w:rsid w:val="000651F7"/>
    <w:rsid w:val="0006588E"/>
    <w:rsid w:val="0007043F"/>
    <w:rsid w:val="00070591"/>
    <w:rsid w:val="00073643"/>
    <w:rsid w:val="000737C2"/>
    <w:rsid w:val="00073F9A"/>
    <w:rsid w:val="00074AFD"/>
    <w:rsid w:val="00074B13"/>
    <w:rsid w:val="00074BC0"/>
    <w:rsid w:val="00075DB1"/>
    <w:rsid w:val="0008035D"/>
    <w:rsid w:val="00082D37"/>
    <w:rsid w:val="00083D9B"/>
    <w:rsid w:val="00087E73"/>
    <w:rsid w:val="00091DA2"/>
    <w:rsid w:val="00092632"/>
    <w:rsid w:val="00095BC7"/>
    <w:rsid w:val="000961F7"/>
    <w:rsid w:val="000A02C1"/>
    <w:rsid w:val="000A0444"/>
    <w:rsid w:val="000A0468"/>
    <w:rsid w:val="000A575C"/>
    <w:rsid w:val="000A5F3E"/>
    <w:rsid w:val="000A6611"/>
    <w:rsid w:val="000B0E2C"/>
    <w:rsid w:val="000B392E"/>
    <w:rsid w:val="000B4F61"/>
    <w:rsid w:val="000B5428"/>
    <w:rsid w:val="000B7269"/>
    <w:rsid w:val="000B7923"/>
    <w:rsid w:val="000C00EA"/>
    <w:rsid w:val="000C0D39"/>
    <w:rsid w:val="000C2B53"/>
    <w:rsid w:val="000C3A4B"/>
    <w:rsid w:val="000C7E9D"/>
    <w:rsid w:val="000D158D"/>
    <w:rsid w:val="000D2D37"/>
    <w:rsid w:val="000D2E6F"/>
    <w:rsid w:val="000D36E2"/>
    <w:rsid w:val="000D371B"/>
    <w:rsid w:val="000D53AE"/>
    <w:rsid w:val="000D7849"/>
    <w:rsid w:val="000E0C93"/>
    <w:rsid w:val="000E595D"/>
    <w:rsid w:val="000E71C8"/>
    <w:rsid w:val="000F1274"/>
    <w:rsid w:val="000F28EB"/>
    <w:rsid w:val="000F6C57"/>
    <w:rsid w:val="000F7641"/>
    <w:rsid w:val="000F782D"/>
    <w:rsid w:val="000F7E00"/>
    <w:rsid w:val="0010604F"/>
    <w:rsid w:val="00106911"/>
    <w:rsid w:val="00107071"/>
    <w:rsid w:val="00111D4C"/>
    <w:rsid w:val="00116D75"/>
    <w:rsid w:val="00117690"/>
    <w:rsid w:val="00117E12"/>
    <w:rsid w:val="00120F26"/>
    <w:rsid w:val="0012198E"/>
    <w:rsid w:val="0012272A"/>
    <w:rsid w:val="00124006"/>
    <w:rsid w:val="001255C1"/>
    <w:rsid w:val="00133988"/>
    <w:rsid w:val="00135671"/>
    <w:rsid w:val="001358C2"/>
    <w:rsid w:val="00137091"/>
    <w:rsid w:val="001449E6"/>
    <w:rsid w:val="001453FA"/>
    <w:rsid w:val="00146E5A"/>
    <w:rsid w:val="0015211B"/>
    <w:rsid w:val="001534F1"/>
    <w:rsid w:val="001538BA"/>
    <w:rsid w:val="0016043F"/>
    <w:rsid w:val="00162F84"/>
    <w:rsid w:val="00163F16"/>
    <w:rsid w:val="001655E9"/>
    <w:rsid w:val="001707FE"/>
    <w:rsid w:val="00170DC4"/>
    <w:rsid w:val="00177A0D"/>
    <w:rsid w:val="00181353"/>
    <w:rsid w:val="0018213F"/>
    <w:rsid w:val="00182685"/>
    <w:rsid w:val="001837DB"/>
    <w:rsid w:val="00186E9E"/>
    <w:rsid w:val="00187546"/>
    <w:rsid w:val="00194C92"/>
    <w:rsid w:val="00196153"/>
    <w:rsid w:val="001970B4"/>
    <w:rsid w:val="001A5639"/>
    <w:rsid w:val="001A7909"/>
    <w:rsid w:val="001B0E83"/>
    <w:rsid w:val="001B1583"/>
    <w:rsid w:val="001B1D02"/>
    <w:rsid w:val="001B2044"/>
    <w:rsid w:val="001B3497"/>
    <w:rsid w:val="001B62B0"/>
    <w:rsid w:val="001C3FEB"/>
    <w:rsid w:val="001C7044"/>
    <w:rsid w:val="001C712D"/>
    <w:rsid w:val="001D1881"/>
    <w:rsid w:val="001D3399"/>
    <w:rsid w:val="001D3A67"/>
    <w:rsid w:val="001D7505"/>
    <w:rsid w:val="001E070D"/>
    <w:rsid w:val="001E0AE1"/>
    <w:rsid w:val="001E2987"/>
    <w:rsid w:val="001E3978"/>
    <w:rsid w:val="001E4C63"/>
    <w:rsid w:val="001E5B0A"/>
    <w:rsid w:val="001E6589"/>
    <w:rsid w:val="001F004C"/>
    <w:rsid w:val="001F01B9"/>
    <w:rsid w:val="001F30A9"/>
    <w:rsid w:val="001F5BDA"/>
    <w:rsid w:val="001F5EB8"/>
    <w:rsid w:val="001F641E"/>
    <w:rsid w:val="001F667E"/>
    <w:rsid w:val="001F6761"/>
    <w:rsid w:val="001F6915"/>
    <w:rsid w:val="001F71EA"/>
    <w:rsid w:val="002077A2"/>
    <w:rsid w:val="002077FC"/>
    <w:rsid w:val="0021078E"/>
    <w:rsid w:val="002171D6"/>
    <w:rsid w:val="00221296"/>
    <w:rsid w:val="002239A0"/>
    <w:rsid w:val="00223E46"/>
    <w:rsid w:val="00231C39"/>
    <w:rsid w:val="00232D5E"/>
    <w:rsid w:val="00240D0F"/>
    <w:rsid w:val="00241F5D"/>
    <w:rsid w:val="00242CAB"/>
    <w:rsid w:val="00243712"/>
    <w:rsid w:val="00243910"/>
    <w:rsid w:val="00247084"/>
    <w:rsid w:val="002471D9"/>
    <w:rsid w:val="0024756D"/>
    <w:rsid w:val="00251284"/>
    <w:rsid w:val="00252B27"/>
    <w:rsid w:val="002533F6"/>
    <w:rsid w:val="00257508"/>
    <w:rsid w:val="00257BA6"/>
    <w:rsid w:val="00262793"/>
    <w:rsid w:val="00262A3C"/>
    <w:rsid w:val="00266796"/>
    <w:rsid w:val="0026718C"/>
    <w:rsid w:val="002679A2"/>
    <w:rsid w:val="00267A16"/>
    <w:rsid w:val="002714BD"/>
    <w:rsid w:val="00273D2A"/>
    <w:rsid w:val="00276E12"/>
    <w:rsid w:val="00281075"/>
    <w:rsid w:val="00281C6D"/>
    <w:rsid w:val="00283EF0"/>
    <w:rsid w:val="00286247"/>
    <w:rsid w:val="002868F2"/>
    <w:rsid w:val="00287A7D"/>
    <w:rsid w:val="00290012"/>
    <w:rsid w:val="00291805"/>
    <w:rsid w:val="00293280"/>
    <w:rsid w:val="00293FBB"/>
    <w:rsid w:val="0029633A"/>
    <w:rsid w:val="0029690E"/>
    <w:rsid w:val="00297DA7"/>
    <w:rsid w:val="002A1618"/>
    <w:rsid w:val="002A1F5B"/>
    <w:rsid w:val="002A2FD7"/>
    <w:rsid w:val="002A34AF"/>
    <w:rsid w:val="002A3ADC"/>
    <w:rsid w:val="002A703D"/>
    <w:rsid w:val="002A767B"/>
    <w:rsid w:val="002B11AB"/>
    <w:rsid w:val="002B13AD"/>
    <w:rsid w:val="002B2EC9"/>
    <w:rsid w:val="002B308A"/>
    <w:rsid w:val="002C029F"/>
    <w:rsid w:val="002C14F8"/>
    <w:rsid w:val="002C4318"/>
    <w:rsid w:val="002D0602"/>
    <w:rsid w:val="002D18B5"/>
    <w:rsid w:val="002D3435"/>
    <w:rsid w:val="002D501E"/>
    <w:rsid w:val="002D509A"/>
    <w:rsid w:val="002D50DA"/>
    <w:rsid w:val="002E0864"/>
    <w:rsid w:val="002E0D2F"/>
    <w:rsid w:val="002E54AC"/>
    <w:rsid w:val="002E6BC3"/>
    <w:rsid w:val="002E6D67"/>
    <w:rsid w:val="002E7106"/>
    <w:rsid w:val="002E787B"/>
    <w:rsid w:val="002F4374"/>
    <w:rsid w:val="002F4436"/>
    <w:rsid w:val="002F5F41"/>
    <w:rsid w:val="00301AC9"/>
    <w:rsid w:val="00302626"/>
    <w:rsid w:val="0030312A"/>
    <w:rsid w:val="00307E25"/>
    <w:rsid w:val="00314151"/>
    <w:rsid w:val="0031692F"/>
    <w:rsid w:val="00316C46"/>
    <w:rsid w:val="003172BB"/>
    <w:rsid w:val="003210B2"/>
    <w:rsid w:val="0032224D"/>
    <w:rsid w:val="003239A8"/>
    <w:rsid w:val="00326042"/>
    <w:rsid w:val="00326645"/>
    <w:rsid w:val="00335974"/>
    <w:rsid w:val="00337952"/>
    <w:rsid w:val="00340021"/>
    <w:rsid w:val="00341A60"/>
    <w:rsid w:val="00343607"/>
    <w:rsid w:val="00346756"/>
    <w:rsid w:val="00346F53"/>
    <w:rsid w:val="00352E85"/>
    <w:rsid w:val="003542DA"/>
    <w:rsid w:val="003564E0"/>
    <w:rsid w:val="00363D01"/>
    <w:rsid w:val="00364058"/>
    <w:rsid w:val="0036411D"/>
    <w:rsid w:val="003648CB"/>
    <w:rsid w:val="0036637F"/>
    <w:rsid w:val="00366381"/>
    <w:rsid w:val="003703E6"/>
    <w:rsid w:val="00371428"/>
    <w:rsid w:val="0037150B"/>
    <w:rsid w:val="00371BCA"/>
    <w:rsid w:val="00371DCA"/>
    <w:rsid w:val="00373034"/>
    <w:rsid w:val="003747BD"/>
    <w:rsid w:val="00377318"/>
    <w:rsid w:val="00377DF3"/>
    <w:rsid w:val="00381523"/>
    <w:rsid w:val="003815E3"/>
    <w:rsid w:val="00382F72"/>
    <w:rsid w:val="0038322C"/>
    <w:rsid w:val="00384557"/>
    <w:rsid w:val="0038702E"/>
    <w:rsid w:val="003923C2"/>
    <w:rsid w:val="00392A66"/>
    <w:rsid w:val="00393E27"/>
    <w:rsid w:val="003A2CD4"/>
    <w:rsid w:val="003A300C"/>
    <w:rsid w:val="003A3393"/>
    <w:rsid w:val="003A58AF"/>
    <w:rsid w:val="003A5AC6"/>
    <w:rsid w:val="003B5143"/>
    <w:rsid w:val="003B6437"/>
    <w:rsid w:val="003C08C1"/>
    <w:rsid w:val="003C09AA"/>
    <w:rsid w:val="003C31E6"/>
    <w:rsid w:val="003C4C7A"/>
    <w:rsid w:val="003C60BE"/>
    <w:rsid w:val="003C683D"/>
    <w:rsid w:val="003C7EF6"/>
    <w:rsid w:val="003D1F74"/>
    <w:rsid w:val="003D2918"/>
    <w:rsid w:val="003D44DE"/>
    <w:rsid w:val="003D7A50"/>
    <w:rsid w:val="003E1948"/>
    <w:rsid w:val="003E19F0"/>
    <w:rsid w:val="003E33A9"/>
    <w:rsid w:val="003E4AA0"/>
    <w:rsid w:val="003E55F3"/>
    <w:rsid w:val="003E5B2C"/>
    <w:rsid w:val="003F063D"/>
    <w:rsid w:val="003F1833"/>
    <w:rsid w:val="003F263C"/>
    <w:rsid w:val="00400568"/>
    <w:rsid w:val="00400A4D"/>
    <w:rsid w:val="0040143A"/>
    <w:rsid w:val="004049E5"/>
    <w:rsid w:val="00404DE1"/>
    <w:rsid w:val="00405B1C"/>
    <w:rsid w:val="00405B3D"/>
    <w:rsid w:val="004062DA"/>
    <w:rsid w:val="00406D60"/>
    <w:rsid w:val="0040701D"/>
    <w:rsid w:val="00413D3B"/>
    <w:rsid w:val="0041469B"/>
    <w:rsid w:val="004152D0"/>
    <w:rsid w:val="0041708A"/>
    <w:rsid w:val="004210BB"/>
    <w:rsid w:val="0042380D"/>
    <w:rsid w:val="00424662"/>
    <w:rsid w:val="00425BAC"/>
    <w:rsid w:val="004266A9"/>
    <w:rsid w:val="00426941"/>
    <w:rsid w:val="00426A96"/>
    <w:rsid w:val="00430E5C"/>
    <w:rsid w:val="00433FD5"/>
    <w:rsid w:val="004367DD"/>
    <w:rsid w:val="004413E7"/>
    <w:rsid w:val="0044233E"/>
    <w:rsid w:val="004438F7"/>
    <w:rsid w:val="00443C5C"/>
    <w:rsid w:val="00444D46"/>
    <w:rsid w:val="00445656"/>
    <w:rsid w:val="00446442"/>
    <w:rsid w:val="00450A56"/>
    <w:rsid w:val="00453C3A"/>
    <w:rsid w:val="00454449"/>
    <w:rsid w:val="004566CE"/>
    <w:rsid w:val="00463D2D"/>
    <w:rsid w:val="004650B6"/>
    <w:rsid w:val="00466FBB"/>
    <w:rsid w:val="0047097A"/>
    <w:rsid w:val="00475CFE"/>
    <w:rsid w:val="0047627B"/>
    <w:rsid w:val="00476C83"/>
    <w:rsid w:val="00483132"/>
    <w:rsid w:val="00485878"/>
    <w:rsid w:val="00485D2F"/>
    <w:rsid w:val="0049128A"/>
    <w:rsid w:val="00493654"/>
    <w:rsid w:val="00496993"/>
    <w:rsid w:val="0049757B"/>
    <w:rsid w:val="004A0833"/>
    <w:rsid w:val="004A232F"/>
    <w:rsid w:val="004A2F6F"/>
    <w:rsid w:val="004A5BA6"/>
    <w:rsid w:val="004A6005"/>
    <w:rsid w:val="004A626E"/>
    <w:rsid w:val="004B0C8E"/>
    <w:rsid w:val="004B24DB"/>
    <w:rsid w:val="004B39FB"/>
    <w:rsid w:val="004B44FD"/>
    <w:rsid w:val="004B49CA"/>
    <w:rsid w:val="004B744D"/>
    <w:rsid w:val="004B75D7"/>
    <w:rsid w:val="004C01B2"/>
    <w:rsid w:val="004C3FED"/>
    <w:rsid w:val="004C4D61"/>
    <w:rsid w:val="004C5D9D"/>
    <w:rsid w:val="004D1C45"/>
    <w:rsid w:val="004D5078"/>
    <w:rsid w:val="004D6FAA"/>
    <w:rsid w:val="004E1EFD"/>
    <w:rsid w:val="004E296C"/>
    <w:rsid w:val="004E2ECA"/>
    <w:rsid w:val="004E3B50"/>
    <w:rsid w:val="004E4188"/>
    <w:rsid w:val="004E4490"/>
    <w:rsid w:val="004F34A4"/>
    <w:rsid w:val="004F3ACF"/>
    <w:rsid w:val="004F46AB"/>
    <w:rsid w:val="004F5C8A"/>
    <w:rsid w:val="00500D56"/>
    <w:rsid w:val="00502FF2"/>
    <w:rsid w:val="00504042"/>
    <w:rsid w:val="00504D06"/>
    <w:rsid w:val="0050517D"/>
    <w:rsid w:val="005055F3"/>
    <w:rsid w:val="0050768A"/>
    <w:rsid w:val="0050776A"/>
    <w:rsid w:val="005144A3"/>
    <w:rsid w:val="005200E2"/>
    <w:rsid w:val="005203C7"/>
    <w:rsid w:val="00523C0E"/>
    <w:rsid w:val="00525541"/>
    <w:rsid w:val="00533909"/>
    <w:rsid w:val="00533B6C"/>
    <w:rsid w:val="00533D57"/>
    <w:rsid w:val="005347DB"/>
    <w:rsid w:val="00535E6E"/>
    <w:rsid w:val="0053796A"/>
    <w:rsid w:val="00537B8E"/>
    <w:rsid w:val="005431B8"/>
    <w:rsid w:val="00543DF3"/>
    <w:rsid w:val="005466EB"/>
    <w:rsid w:val="00550358"/>
    <w:rsid w:val="00553354"/>
    <w:rsid w:val="0055588A"/>
    <w:rsid w:val="00556362"/>
    <w:rsid w:val="0055782C"/>
    <w:rsid w:val="00560C17"/>
    <w:rsid w:val="0056116F"/>
    <w:rsid w:val="00565291"/>
    <w:rsid w:val="00565617"/>
    <w:rsid w:val="005660D9"/>
    <w:rsid w:val="00566EEC"/>
    <w:rsid w:val="0056787C"/>
    <w:rsid w:val="00567AA4"/>
    <w:rsid w:val="00570C46"/>
    <w:rsid w:val="00570E62"/>
    <w:rsid w:val="005717E8"/>
    <w:rsid w:val="00572C56"/>
    <w:rsid w:val="00574094"/>
    <w:rsid w:val="0057639E"/>
    <w:rsid w:val="005835AA"/>
    <w:rsid w:val="00583895"/>
    <w:rsid w:val="00584576"/>
    <w:rsid w:val="0059147F"/>
    <w:rsid w:val="00594246"/>
    <w:rsid w:val="00595ECE"/>
    <w:rsid w:val="005A0C0C"/>
    <w:rsid w:val="005A2DFE"/>
    <w:rsid w:val="005A3822"/>
    <w:rsid w:val="005A59A2"/>
    <w:rsid w:val="005A7A3D"/>
    <w:rsid w:val="005A7EFD"/>
    <w:rsid w:val="005B0C2E"/>
    <w:rsid w:val="005B1E20"/>
    <w:rsid w:val="005B6956"/>
    <w:rsid w:val="005C1480"/>
    <w:rsid w:val="005C3DD3"/>
    <w:rsid w:val="005C476B"/>
    <w:rsid w:val="005C5979"/>
    <w:rsid w:val="005C59D4"/>
    <w:rsid w:val="005C6C15"/>
    <w:rsid w:val="005D0681"/>
    <w:rsid w:val="005D31BD"/>
    <w:rsid w:val="005D423F"/>
    <w:rsid w:val="005D5DCB"/>
    <w:rsid w:val="005D6B98"/>
    <w:rsid w:val="005E0611"/>
    <w:rsid w:val="005E10C8"/>
    <w:rsid w:val="005E512E"/>
    <w:rsid w:val="005E7B84"/>
    <w:rsid w:val="005F2C8D"/>
    <w:rsid w:val="005F2F04"/>
    <w:rsid w:val="005F38ED"/>
    <w:rsid w:val="005F46E0"/>
    <w:rsid w:val="005F505E"/>
    <w:rsid w:val="005F6F4D"/>
    <w:rsid w:val="00603ECE"/>
    <w:rsid w:val="006042BC"/>
    <w:rsid w:val="00604D08"/>
    <w:rsid w:val="006051CD"/>
    <w:rsid w:val="00605746"/>
    <w:rsid w:val="00615AD6"/>
    <w:rsid w:val="00615BEB"/>
    <w:rsid w:val="00616596"/>
    <w:rsid w:val="00620EE3"/>
    <w:rsid w:val="00623043"/>
    <w:rsid w:val="006234E6"/>
    <w:rsid w:val="00623561"/>
    <w:rsid w:val="00623BED"/>
    <w:rsid w:val="006252EF"/>
    <w:rsid w:val="00625798"/>
    <w:rsid w:val="00631626"/>
    <w:rsid w:val="00632B38"/>
    <w:rsid w:val="00633794"/>
    <w:rsid w:val="0063777D"/>
    <w:rsid w:val="006412FB"/>
    <w:rsid w:val="00641CF1"/>
    <w:rsid w:val="00642BC2"/>
    <w:rsid w:val="00643149"/>
    <w:rsid w:val="00644FCA"/>
    <w:rsid w:val="006464D3"/>
    <w:rsid w:val="006467BA"/>
    <w:rsid w:val="00647D54"/>
    <w:rsid w:val="00651D0D"/>
    <w:rsid w:val="00654F0D"/>
    <w:rsid w:val="00655D9C"/>
    <w:rsid w:val="00657E29"/>
    <w:rsid w:val="00661A65"/>
    <w:rsid w:val="00661C53"/>
    <w:rsid w:val="00661CD5"/>
    <w:rsid w:val="00662B33"/>
    <w:rsid w:val="00673838"/>
    <w:rsid w:val="00680B1A"/>
    <w:rsid w:val="006823F2"/>
    <w:rsid w:val="00683319"/>
    <w:rsid w:val="0068454B"/>
    <w:rsid w:val="00685169"/>
    <w:rsid w:val="006854FA"/>
    <w:rsid w:val="0068618D"/>
    <w:rsid w:val="00692D9D"/>
    <w:rsid w:val="0069403D"/>
    <w:rsid w:val="00695020"/>
    <w:rsid w:val="006A20AF"/>
    <w:rsid w:val="006B03E9"/>
    <w:rsid w:val="006B08FF"/>
    <w:rsid w:val="006B0F10"/>
    <w:rsid w:val="006B1066"/>
    <w:rsid w:val="006B219B"/>
    <w:rsid w:val="006B6738"/>
    <w:rsid w:val="006B6975"/>
    <w:rsid w:val="006C0CD6"/>
    <w:rsid w:val="006C1622"/>
    <w:rsid w:val="006C56A0"/>
    <w:rsid w:val="006C731A"/>
    <w:rsid w:val="006C78F7"/>
    <w:rsid w:val="006C7D19"/>
    <w:rsid w:val="006C7F55"/>
    <w:rsid w:val="006D0731"/>
    <w:rsid w:val="006D2AB3"/>
    <w:rsid w:val="006E1D62"/>
    <w:rsid w:val="006E3655"/>
    <w:rsid w:val="006E5FEA"/>
    <w:rsid w:val="006F3580"/>
    <w:rsid w:val="006F5905"/>
    <w:rsid w:val="006F5F74"/>
    <w:rsid w:val="00700AE0"/>
    <w:rsid w:val="00701541"/>
    <w:rsid w:val="00702426"/>
    <w:rsid w:val="00702ADA"/>
    <w:rsid w:val="00702D48"/>
    <w:rsid w:val="00703F94"/>
    <w:rsid w:val="00705064"/>
    <w:rsid w:val="00706BED"/>
    <w:rsid w:val="00710D48"/>
    <w:rsid w:val="007217A1"/>
    <w:rsid w:val="00725121"/>
    <w:rsid w:val="00725CF7"/>
    <w:rsid w:val="0072693E"/>
    <w:rsid w:val="007277B4"/>
    <w:rsid w:val="007327FF"/>
    <w:rsid w:val="007343E1"/>
    <w:rsid w:val="007378D6"/>
    <w:rsid w:val="00740568"/>
    <w:rsid w:val="00740FE4"/>
    <w:rsid w:val="00741130"/>
    <w:rsid w:val="00742005"/>
    <w:rsid w:val="00743C06"/>
    <w:rsid w:val="00745E88"/>
    <w:rsid w:val="00746C88"/>
    <w:rsid w:val="00757EA9"/>
    <w:rsid w:val="0076069D"/>
    <w:rsid w:val="007606B8"/>
    <w:rsid w:val="00760E5E"/>
    <w:rsid w:val="007614EE"/>
    <w:rsid w:val="00765DC6"/>
    <w:rsid w:val="007661C9"/>
    <w:rsid w:val="0076669A"/>
    <w:rsid w:val="00770F3F"/>
    <w:rsid w:val="00773ACE"/>
    <w:rsid w:val="0077664F"/>
    <w:rsid w:val="007767D1"/>
    <w:rsid w:val="00782D2B"/>
    <w:rsid w:val="00790DF3"/>
    <w:rsid w:val="00791AAA"/>
    <w:rsid w:val="00791DE2"/>
    <w:rsid w:val="00791E34"/>
    <w:rsid w:val="00792274"/>
    <w:rsid w:val="00794E36"/>
    <w:rsid w:val="007A121E"/>
    <w:rsid w:val="007A1680"/>
    <w:rsid w:val="007A16DF"/>
    <w:rsid w:val="007A20ED"/>
    <w:rsid w:val="007A37F7"/>
    <w:rsid w:val="007A46A7"/>
    <w:rsid w:val="007A5367"/>
    <w:rsid w:val="007A56A9"/>
    <w:rsid w:val="007A5F44"/>
    <w:rsid w:val="007A6FB0"/>
    <w:rsid w:val="007A7935"/>
    <w:rsid w:val="007B153B"/>
    <w:rsid w:val="007B1A7D"/>
    <w:rsid w:val="007B21CD"/>
    <w:rsid w:val="007B6CFF"/>
    <w:rsid w:val="007C53AE"/>
    <w:rsid w:val="007C62B6"/>
    <w:rsid w:val="007C7A8C"/>
    <w:rsid w:val="007D535E"/>
    <w:rsid w:val="007D5646"/>
    <w:rsid w:val="007E022A"/>
    <w:rsid w:val="007E0731"/>
    <w:rsid w:val="007E115A"/>
    <w:rsid w:val="007E17F6"/>
    <w:rsid w:val="007E1966"/>
    <w:rsid w:val="007E3FEB"/>
    <w:rsid w:val="007E7489"/>
    <w:rsid w:val="007E7C3D"/>
    <w:rsid w:val="007E7F1D"/>
    <w:rsid w:val="007F1807"/>
    <w:rsid w:val="007F1CD9"/>
    <w:rsid w:val="007F4340"/>
    <w:rsid w:val="007F46DC"/>
    <w:rsid w:val="007F64FA"/>
    <w:rsid w:val="007F74AD"/>
    <w:rsid w:val="0080215D"/>
    <w:rsid w:val="00802799"/>
    <w:rsid w:val="00806BA2"/>
    <w:rsid w:val="0080789C"/>
    <w:rsid w:val="00811B3F"/>
    <w:rsid w:val="00814AEB"/>
    <w:rsid w:val="00817355"/>
    <w:rsid w:val="00821663"/>
    <w:rsid w:val="0082675F"/>
    <w:rsid w:val="00827126"/>
    <w:rsid w:val="00835979"/>
    <w:rsid w:val="00835BB3"/>
    <w:rsid w:val="00846300"/>
    <w:rsid w:val="00846496"/>
    <w:rsid w:val="00846DED"/>
    <w:rsid w:val="00850032"/>
    <w:rsid w:val="00852F0A"/>
    <w:rsid w:val="00856A1F"/>
    <w:rsid w:val="0086023A"/>
    <w:rsid w:val="008629AA"/>
    <w:rsid w:val="00862A79"/>
    <w:rsid w:val="00870F08"/>
    <w:rsid w:val="00872FF0"/>
    <w:rsid w:val="00875EB0"/>
    <w:rsid w:val="00880ACE"/>
    <w:rsid w:val="00880E43"/>
    <w:rsid w:val="00881D30"/>
    <w:rsid w:val="00882E9A"/>
    <w:rsid w:val="00884455"/>
    <w:rsid w:val="00887B6E"/>
    <w:rsid w:val="00896042"/>
    <w:rsid w:val="0089648F"/>
    <w:rsid w:val="008A083A"/>
    <w:rsid w:val="008A095B"/>
    <w:rsid w:val="008A68FA"/>
    <w:rsid w:val="008A6A6E"/>
    <w:rsid w:val="008A742D"/>
    <w:rsid w:val="008B0151"/>
    <w:rsid w:val="008B1DC7"/>
    <w:rsid w:val="008B567C"/>
    <w:rsid w:val="008B6CC5"/>
    <w:rsid w:val="008C2328"/>
    <w:rsid w:val="008C3375"/>
    <w:rsid w:val="008D4375"/>
    <w:rsid w:val="008D4489"/>
    <w:rsid w:val="008D5DFA"/>
    <w:rsid w:val="008D724C"/>
    <w:rsid w:val="008E12DB"/>
    <w:rsid w:val="008E5B97"/>
    <w:rsid w:val="008E65A6"/>
    <w:rsid w:val="008E732D"/>
    <w:rsid w:val="008E769A"/>
    <w:rsid w:val="008F355C"/>
    <w:rsid w:val="008F79ED"/>
    <w:rsid w:val="00900FA1"/>
    <w:rsid w:val="009037E8"/>
    <w:rsid w:val="00905FB9"/>
    <w:rsid w:val="00907606"/>
    <w:rsid w:val="0091113E"/>
    <w:rsid w:val="00912E68"/>
    <w:rsid w:val="009142B6"/>
    <w:rsid w:val="0091642F"/>
    <w:rsid w:val="00920F68"/>
    <w:rsid w:val="00923335"/>
    <w:rsid w:val="0092413F"/>
    <w:rsid w:val="0092459D"/>
    <w:rsid w:val="00925122"/>
    <w:rsid w:val="00927A17"/>
    <w:rsid w:val="00940F19"/>
    <w:rsid w:val="00941EB1"/>
    <w:rsid w:val="00943ED6"/>
    <w:rsid w:val="0094670A"/>
    <w:rsid w:val="0096106C"/>
    <w:rsid w:val="00961A60"/>
    <w:rsid w:val="00961C5C"/>
    <w:rsid w:val="009620DA"/>
    <w:rsid w:val="009655B5"/>
    <w:rsid w:val="00970732"/>
    <w:rsid w:val="00972749"/>
    <w:rsid w:val="00974E4C"/>
    <w:rsid w:val="00976186"/>
    <w:rsid w:val="00976D57"/>
    <w:rsid w:val="00976EF6"/>
    <w:rsid w:val="00982663"/>
    <w:rsid w:val="00982AC0"/>
    <w:rsid w:val="00982EF5"/>
    <w:rsid w:val="00983417"/>
    <w:rsid w:val="009849A9"/>
    <w:rsid w:val="0098722B"/>
    <w:rsid w:val="009905FD"/>
    <w:rsid w:val="00991265"/>
    <w:rsid w:val="0099565F"/>
    <w:rsid w:val="00996D2C"/>
    <w:rsid w:val="00997964"/>
    <w:rsid w:val="00997C82"/>
    <w:rsid w:val="009A27DD"/>
    <w:rsid w:val="009A53C2"/>
    <w:rsid w:val="009A7D9A"/>
    <w:rsid w:val="009B223C"/>
    <w:rsid w:val="009B3012"/>
    <w:rsid w:val="009B6592"/>
    <w:rsid w:val="009B67C7"/>
    <w:rsid w:val="009B6F6A"/>
    <w:rsid w:val="009C36B7"/>
    <w:rsid w:val="009C3A44"/>
    <w:rsid w:val="009D740B"/>
    <w:rsid w:val="009E33A8"/>
    <w:rsid w:val="009F2033"/>
    <w:rsid w:val="009F448E"/>
    <w:rsid w:val="009F4535"/>
    <w:rsid w:val="009F5831"/>
    <w:rsid w:val="009F6965"/>
    <w:rsid w:val="00A0052D"/>
    <w:rsid w:val="00A00927"/>
    <w:rsid w:val="00A037AA"/>
    <w:rsid w:val="00A04506"/>
    <w:rsid w:val="00A0543E"/>
    <w:rsid w:val="00A05EBC"/>
    <w:rsid w:val="00A06462"/>
    <w:rsid w:val="00A10808"/>
    <w:rsid w:val="00A10935"/>
    <w:rsid w:val="00A13508"/>
    <w:rsid w:val="00A13B7C"/>
    <w:rsid w:val="00A15DEE"/>
    <w:rsid w:val="00A16F0E"/>
    <w:rsid w:val="00A222EC"/>
    <w:rsid w:val="00A268B8"/>
    <w:rsid w:val="00A2752B"/>
    <w:rsid w:val="00A2787E"/>
    <w:rsid w:val="00A27DA6"/>
    <w:rsid w:val="00A40857"/>
    <w:rsid w:val="00A41C17"/>
    <w:rsid w:val="00A41C39"/>
    <w:rsid w:val="00A424B2"/>
    <w:rsid w:val="00A429B1"/>
    <w:rsid w:val="00A46A2F"/>
    <w:rsid w:val="00A46CA3"/>
    <w:rsid w:val="00A47AC1"/>
    <w:rsid w:val="00A5017C"/>
    <w:rsid w:val="00A50AFD"/>
    <w:rsid w:val="00A517AC"/>
    <w:rsid w:val="00A5206A"/>
    <w:rsid w:val="00A54B2C"/>
    <w:rsid w:val="00A60F5A"/>
    <w:rsid w:val="00A64B33"/>
    <w:rsid w:val="00A64EE6"/>
    <w:rsid w:val="00A654D3"/>
    <w:rsid w:val="00A65559"/>
    <w:rsid w:val="00A66722"/>
    <w:rsid w:val="00A66A37"/>
    <w:rsid w:val="00A67A07"/>
    <w:rsid w:val="00A67E17"/>
    <w:rsid w:val="00A70186"/>
    <w:rsid w:val="00A71CED"/>
    <w:rsid w:val="00A7219E"/>
    <w:rsid w:val="00A74643"/>
    <w:rsid w:val="00A83536"/>
    <w:rsid w:val="00A83598"/>
    <w:rsid w:val="00A905F7"/>
    <w:rsid w:val="00A90D18"/>
    <w:rsid w:val="00A92EF3"/>
    <w:rsid w:val="00A9579B"/>
    <w:rsid w:val="00A9767D"/>
    <w:rsid w:val="00AA1A27"/>
    <w:rsid w:val="00AA21B5"/>
    <w:rsid w:val="00AA4CA9"/>
    <w:rsid w:val="00AA523C"/>
    <w:rsid w:val="00AA5B4B"/>
    <w:rsid w:val="00AA6A10"/>
    <w:rsid w:val="00AA761A"/>
    <w:rsid w:val="00AA7739"/>
    <w:rsid w:val="00AB5F0E"/>
    <w:rsid w:val="00AC6FCC"/>
    <w:rsid w:val="00AD0758"/>
    <w:rsid w:val="00AD0B61"/>
    <w:rsid w:val="00AD5B79"/>
    <w:rsid w:val="00AD776F"/>
    <w:rsid w:val="00AE2071"/>
    <w:rsid w:val="00AE4AA6"/>
    <w:rsid w:val="00AE6899"/>
    <w:rsid w:val="00AF0025"/>
    <w:rsid w:val="00AF0AD4"/>
    <w:rsid w:val="00AF3DE0"/>
    <w:rsid w:val="00AF7A09"/>
    <w:rsid w:val="00B04ABB"/>
    <w:rsid w:val="00B06727"/>
    <w:rsid w:val="00B06DAA"/>
    <w:rsid w:val="00B076A3"/>
    <w:rsid w:val="00B22812"/>
    <w:rsid w:val="00B22D98"/>
    <w:rsid w:val="00B249F5"/>
    <w:rsid w:val="00B26136"/>
    <w:rsid w:val="00B26750"/>
    <w:rsid w:val="00B27370"/>
    <w:rsid w:val="00B308B5"/>
    <w:rsid w:val="00B30E2C"/>
    <w:rsid w:val="00B3186A"/>
    <w:rsid w:val="00B34643"/>
    <w:rsid w:val="00B42F7C"/>
    <w:rsid w:val="00B477EC"/>
    <w:rsid w:val="00B50882"/>
    <w:rsid w:val="00B5746B"/>
    <w:rsid w:val="00B5799F"/>
    <w:rsid w:val="00B62647"/>
    <w:rsid w:val="00B63229"/>
    <w:rsid w:val="00B637DC"/>
    <w:rsid w:val="00B6407B"/>
    <w:rsid w:val="00B64181"/>
    <w:rsid w:val="00B64B7D"/>
    <w:rsid w:val="00B666BB"/>
    <w:rsid w:val="00B75571"/>
    <w:rsid w:val="00B8430F"/>
    <w:rsid w:val="00B85108"/>
    <w:rsid w:val="00B91155"/>
    <w:rsid w:val="00B91509"/>
    <w:rsid w:val="00B93899"/>
    <w:rsid w:val="00B95AB9"/>
    <w:rsid w:val="00B971E7"/>
    <w:rsid w:val="00B97EB6"/>
    <w:rsid w:val="00BA2825"/>
    <w:rsid w:val="00BA3E22"/>
    <w:rsid w:val="00BA443E"/>
    <w:rsid w:val="00BA5E07"/>
    <w:rsid w:val="00BA78C6"/>
    <w:rsid w:val="00BB2B29"/>
    <w:rsid w:val="00BB4CA8"/>
    <w:rsid w:val="00BC1282"/>
    <w:rsid w:val="00BC14EC"/>
    <w:rsid w:val="00BC5E46"/>
    <w:rsid w:val="00BC6319"/>
    <w:rsid w:val="00BC7872"/>
    <w:rsid w:val="00BD3375"/>
    <w:rsid w:val="00BD4E84"/>
    <w:rsid w:val="00BD5693"/>
    <w:rsid w:val="00BD6034"/>
    <w:rsid w:val="00BE0B75"/>
    <w:rsid w:val="00BE38C5"/>
    <w:rsid w:val="00BE73AB"/>
    <w:rsid w:val="00BF00AD"/>
    <w:rsid w:val="00BF2AB5"/>
    <w:rsid w:val="00BF377E"/>
    <w:rsid w:val="00BF46CB"/>
    <w:rsid w:val="00BF503C"/>
    <w:rsid w:val="00BF5937"/>
    <w:rsid w:val="00C01AEF"/>
    <w:rsid w:val="00C0479B"/>
    <w:rsid w:val="00C05FC5"/>
    <w:rsid w:val="00C07538"/>
    <w:rsid w:val="00C07560"/>
    <w:rsid w:val="00C112CD"/>
    <w:rsid w:val="00C149EA"/>
    <w:rsid w:val="00C25B08"/>
    <w:rsid w:val="00C30134"/>
    <w:rsid w:val="00C315D4"/>
    <w:rsid w:val="00C341C6"/>
    <w:rsid w:val="00C3472E"/>
    <w:rsid w:val="00C35FD7"/>
    <w:rsid w:val="00C369DF"/>
    <w:rsid w:val="00C374E6"/>
    <w:rsid w:val="00C41F2A"/>
    <w:rsid w:val="00C45363"/>
    <w:rsid w:val="00C4584A"/>
    <w:rsid w:val="00C45C2D"/>
    <w:rsid w:val="00C45E2C"/>
    <w:rsid w:val="00C514D2"/>
    <w:rsid w:val="00C52638"/>
    <w:rsid w:val="00C535C8"/>
    <w:rsid w:val="00C53EF2"/>
    <w:rsid w:val="00C53F7A"/>
    <w:rsid w:val="00C54F36"/>
    <w:rsid w:val="00C611AB"/>
    <w:rsid w:val="00C65271"/>
    <w:rsid w:val="00C6555A"/>
    <w:rsid w:val="00C65DB4"/>
    <w:rsid w:val="00C66527"/>
    <w:rsid w:val="00C73546"/>
    <w:rsid w:val="00C73B6B"/>
    <w:rsid w:val="00C73CAF"/>
    <w:rsid w:val="00C7714C"/>
    <w:rsid w:val="00C77E9D"/>
    <w:rsid w:val="00C803CC"/>
    <w:rsid w:val="00C804C5"/>
    <w:rsid w:val="00C80D2E"/>
    <w:rsid w:val="00C82BAD"/>
    <w:rsid w:val="00C848DF"/>
    <w:rsid w:val="00C85DC5"/>
    <w:rsid w:val="00C91ED4"/>
    <w:rsid w:val="00C9277C"/>
    <w:rsid w:val="00C95B22"/>
    <w:rsid w:val="00C95CEC"/>
    <w:rsid w:val="00C973A5"/>
    <w:rsid w:val="00CA332A"/>
    <w:rsid w:val="00CA4C1E"/>
    <w:rsid w:val="00CB166B"/>
    <w:rsid w:val="00CB2CC0"/>
    <w:rsid w:val="00CB4B31"/>
    <w:rsid w:val="00CB5A4C"/>
    <w:rsid w:val="00CB7DE1"/>
    <w:rsid w:val="00CC005E"/>
    <w:rsid w:val="00CC09C1"/>
    <w:rsid w:val="00CC3593"/>
    <w:rsid w:val="00CC3A93"/>
    <w:rsid w:val="00CC7B9E"/>
    <w:rsid w:val="00CD2969"/>
    <w:rsid w:val="00CD3AB0"/>
    <w:rsid w:val="00CD3BE6"/>
    <w:rsid w:val="00CD4F57"/>
    <w:rsid w:val="00CD6502"/>
    <w:rsid w:val="00CE74B5"/>
    <w:rsid w:val="00CF247E"/>
    <w:rsid w:val="00CF514C"/>
    <w:rsid w:val="00CF557A"/>
    <w:rsid w:val="00D0193F"/>
    <w:rsid w:val="00D04220"/>
    <w:rsid w:val="00D057F4"/>
    <w:rsid w:val="00D10CCD"/>
    <w:rsid w:val="00D12A4F"/>
    <w:rsid w:val="00D143DC"/>
    <w:rsid w:val="00D16D47"/>
    <w:rsid w:val="00D234FB"/>
    <w:rsid w:val="00D26373"/>
    <w:rsid w:val="00D2645D"/>
    <w:rsid w:val="00D266E2"/>
    <w:rsid w:val="00D311D6"/>
    <w:rsid w:val="00D333DD"/>
    <w:rsid w:val="00D33BFB"/>
    <w:rsid w:val="00D3624D"/>
    <w:rsid w:val="00D374F1"/>
    <w:rsid w:val="00D43ED7"/>
    <w:rsid w:val="00D45127"/>
    <w:rsid w:val="00D501F8"/>
    <w:rsid w:val="00D510E5"/>
    <w:rsid w:val="00D51317"/>
    <w:rsid w:val="00D51656"/>
    <w:rsid w:val="00D51E35"/>
    <w:rsid w:val="00D52309"/>
    <w:rsid w:val="00D53E60"/>
    <w:rsid w:val="00D544A9"/>
    <w:rsid w:val="00D62F40"/>
    <w:rsid w:val="00D62F68"/>
    <w:rsid w:val="00D65169"/>
    <w:rsid w:val="00D6522B"/>
    <w:rsid w:val="00D734A7"/>
    <w:rsid w:val="00D7372E"/>
    <w:rsid w:val="00D739BD"/>
    <w:rsid w:val="00D744E4"/>
    <w:rsid w:val="00D74DEC"/>
    <w:rsid w:val="00D84157"/>
    <w:rsid w:val="00D849DD"/>
    <w:rsid w:val="00D85CAC"/>
    <w:rsid w:val="00D867DF"/>
    <w:rsid w:val="00D916A9"/>
    <w:rsid w:val="00D93D37"/>
    <w:rsid w:val="00D96675"/>
    <w:rsid w:val="00D9748B"/>
    <w:rsid w:val="00DA0531"/>
    <w:rsid w:val="00DA0C38"/>
    <w:rsid w:val="00DA1A33"/>
    <w:rsid w:val="00DA1ED8"/>
    <w:rsid w:val="00DA2BDB"/>
    <w:rsid w:val="00DA51E8"/>
    <w:rsid w:val="00DA53FB"/>
    <w:rsid w:val="00DA56F4"/>
    <w:rsid w:val="00DB03CE"/>
    <w:rsid w:val="00DB2F4C"/>
    <w:rsid w:val="00DB3A85"/>
    <w:rsid w:val="00DC2172"/>
    <w:rsid w:val="00DC388B"/>
    <w:rsid w:val="00DC3EEF"/>
    <w:rsid w:val="00DC4E85"/>
    <w:rsid w:val="00DC7224"/>
    <w:rsid w:val="00DC771D"/>
    <w:rsid w:val="00DD0434"/>
    <w:rsid w:val="00DD1D33"/>
    <w:rsid w:val="00DD5974"/>
    <w:rsid w:val="00DD681F"/>
    <w:rsid w:val="00DE0F40"/>
    <w:rsid w:val="00DE141A"/>
    <w:rsid w:val="00DE263D"/>
    <w:rsid w:val="00DE3408"/>
    <w:rsid w:val="00DE70F7"/>
    <w:rsid w:val="00DE7846"/>
    <w:rsid w:val="00DF1AC3"/>
    <w:rsid w:val="00DF4427"/>
    <w:rsid w:val="00DF68D9"/>
    <w:rsid w:val="00E0094C"/>
    <w:rsid w:val="00E04F43"/>
    <w:rsid w:val="00E070A7"/>
    <w:rsid w:val="00E10082"/>
    <w:rsid w:val="00E103C3"/>
    <w:rsid w:val="00E1072D"/>
    <w:rsid w:val="00E1111F"/>
    <w:rsid w:val="00E11E79"/>
    <w:rsid w:val="00E16774"/>
    <w:rsid w:val="00E16A37"/>
    <w:rsid w:val="00E20594"/>
    <w:rsid w:val="00E21A9E"/>
    <w:rsid w:val="00E239CB"/>
    <w:rsid w:val="00E23B4C"/>
    <w:rsid w:val="00E246BD"/>
    <w:rsid w:val="00E267B4"/>
    <w:rsid w:val="00E26F89"/>
    <w:rsid w:val="00E35BF2"/>
    <w:rsid w:val="00E406D6"/>
    <w:rsid w:val="00E4096A"/>
    <w:rsid w:val="00E41DF9"/>
    <w:rsid w:val="00E43661"/>
    <w:rsid w:val="00E45409"/>
    <w:rsid w:val="00E468EA"/>
    <w:rsid w:val="00E46F1E"/>
    <w:rsid w:val="00E54CB2"/>
    <w:rsid w:val="00E5774A"/>
    <w:rsid w:val="00E632EA"/>
    <w:rsid w:val="00E65061"/>
    <w:rsid w:val="00E653A6"/>
    <w:rsid w:val="00E67904"/>
    <w:rsid w:val="00E711A3"/>
    <w:rsid w:val="00E7197B"/>
    <w:rsid w:val="00E73DF7"/>
    <w:rsid w:val="00E827AA"/>
    <w:rsid w:val="00E84E33"/>
    <w:rsid w:val="00E873C3"/>
    <w:rsid w:val="00E9113B"/>
    <w:rsid w:val="00E91422"/>
    <w:rsid w:val="00E933B6"/>
    <w:rsid w:val="00E9375C"/>
    <w:rsid w:val="00EA05EC"/>
    <w:rsid w:val="00EA26C4"/>
    <w:rsid w:val="00EA2C68"/>
    <w:rsid w:val="00EA5F55"/>
    <w:rsid w:val="00EA6746"/>
    <w:rsid w:val="00EB2751"/>
    <w:rsid w:val="00EB2EFB"/>
    <w:rsid w:val="00EB4931"/>
    <w:rsid w:val="00EB644B"/>
    <w:rsid w:val="00EB6E91"/>
    <w:rsid w:val="00EC012A"/>
    <w:rsid w:val="00EC0B30"/>
    <w:rsid w:val="00EC0C5B"/>
    <w:rsid w:val="00EC2775"/>
    <w:rsid w:val="00EC3A9F"/>
    <w:rsid w:val="00EC3AF1"/>
    <w:rsid w:val="00EC49B9"/>
    <w:rsid w:val="00ED0F80"/>
    <w:rsid w:val="00ED21DB"/>
    <w:rsid w:val="00ED34C4"/>
    <w:rsid w:val="00ED5306"/>
    <w:rsid w:val="00ED6861"/>
    <w:rsid w:val="00ED71CE"/>
    <w:rsid w:val="00EE2A31"/>
    <w:rsid w:val="00EE7E0B"/>
    <w:rsid w:val="00EE7E22"/>
    <w:rsid w:val="00EF1AF9"/>
    <w:rsid w:val="00EF1CB6"/>
    <w:rsid w:val="00EF1D9F"/>
    <w:rsid w:val="00EF5DF6"/>
    <w:rsid w:val="00F0257F"/>
    <w:rsid w:val="00F04FB1"/>
    <w:rsid w:val="00F05C25"/>
    <w:rsid w:val="00F06FCF"/>
    <w:rsid w:val="00F10BDD"/>
    <w:rsid w:val="00F14E3B"/>
    <w:rsid w:val="00F15239"/>
    <w:rsid w:val="00F1708F"/>
    <w:rsid w:val="00F1720A"/>
    <w:rsid w:val="00F23313"/>
    <w:rsid w:val="00F241DB"/>
    <w:rsid w:val="00F24ADE"/>
    <w:rsid w:val="00F25D0D"/>
    <w:rsid w:val="00F322C5"/>
    <w:rsid w:val="00F347C8"/>
    <w:rsid w:val="00F351FD"/>
    <w:rsid w:val="00F35283"/>
    <w:rsid w:val="00F36968"/>
    <w:rsid w:val="00F37662"/>
    <w:rsid w:val="00F40CCC"/>
    <w:rsid w:val="00F410C5"/>
    <w:rsid w:val="00F4153E"/>
    <w:rsid w:val="00F44C78"/>
    <w:rsid w:val="00F50AED"/>
    <w:rsid w:val="00F53EB4"/>
    <w:rsid w:val="00F56C60"/>
    <w:rsid w:val="00F61CC2"/>
    <w:rsid w:val="00F621FB"/>
    <w:rsid w:val="00F62F84"/>
    <w:rsid w:val="00F635EC"/>
    <w:rsid w:val="00F65989"/>
    <w:rsid w:val="00F71000"/>
    <w:rsid w:val="00F75808"/>
    <w:rsid w:val="00F828D2"/>
    <w:rsid w:val="00F83830"/>
    <w:rsid w:val="00F86B40"/>
    <w:rsid w:val="00F87051"/>
    <w:rsid w:val="00F870CF"/>
    <w:rsid w:val="00F90354"/>
    <w:rsid w:val="00F94DA2"/>
    <w:rsid w:val="00F95583"/>
    <w:rsid w:val="00FA1CA0"/>
    <w:rsid w:val="00FA4562"/>
    <w:rsid w:val="00FA52FC"/>
    <w:rsid w:val="00FA7D6B"/>
    <w:rsid w:val="00FB0477"/>
    <w:rsid w:val="00FB0BCD"/>
    <w:rsid w:val="00FB0E77"/>
    <w:rsid w:val="00FB21B5"/>
    <w:rsid w:val="00FB265D"/>
    <w:rsid w:val="00FC21FD"/>
    <w:rsid w:val="00FC22FE"/>
    <w:rsid w:val="00FC3960"/>
    <w:rsid w:val="00FC447F"/>
    <w:rsid w:val="00FC4E29"/>
    <w:rsid w:val="00FC6924"/>
    <w:rsid w:val="00FC6DA1"/>
    <w:rsid w:val="00FD105B"/>
    <w:rsid w:val="00FD1E33"/>
    <w:rsid w:val="00FD33AF"/>
    <w:rsid w:val="00FD607C"/>
    <w:rsid w:val="00FD6455"/>
    <w:rsid w:val="00FE0A29"/>
    <w:rsid w:val="00FE1166"/>
    <w:rsid w:val="00FE1554"/>
    <w:rsid w:val="00FE1662"/>
    <w:rsid w:val="00FE2253"/>
    <w:rsid w:val="00FE358D"/>
    <w:rsid w:val="00FE73B1"/>
    <w:rsid w:val="00FF60B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953A9"/>
  <w15:docId w15:val="{143AA42A-0ACD-4FDF-9A07-DC4485D7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0D"/>
    <w:pPr>
      <w:spacing w:after="240"/>
    </w:pPr>
    <w:rPr>
      <w:rFonts w:asciiTheme="majorHAnsi" w:hAnsiTheme="majorHAns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FEA"/>
    <w:pPr>
      <w:keepNext/>
      <w:keepLines/>
      <w:shd w:val="clear" w:color="auto" w:fill="FFC72D"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C17"/>
    <w:pPr>
      <w:keepNext/>
      <w:keepLines/>
      <w:pBdr>
        <w:left w:val="single" w:sz="48" w:space="4" w:color="FFC72D"/>
      </w:pBdr>
      <w:spacing w:before="120" w:after="120"/>
      <w:ind w:left="22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D9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FE"/>
  </w:style>
  <w:style w:type="paragraph" w:styleId="Footer">
    <w:name w:val="footer"/>
    <w:basedOn w:val="Normal"/>
    <w:link w:val="FooterChar"/>
    <w:uiPriority w:val="99"/>
    <w:unhideWhenUsed/>
    <w:rsid w:val="00FC2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FE"/>
  </w:style>
  <w:style w:type="paragraph" w:customStyle="1" w:styleId="H1SAT">
    <w:name w:val="H1 SAT"/>
    <w:basedOn w:val="Normal"/>
    <w:link w:val="H1SATChar"/>
    <w:qFormat/>
    <w:rsid w:val="001E6589"/>
    <w:pPr>
      <w:spacing w:after="160" w:line="259" w:lineRule="auto"/>
    </w:pPr>
    <w:rPr>
      <w:b/>
      <w:color w:val="FFFFFF" w:themeColor="background1"/>
      <w:sz w:val="40"/>
      <w:szCs w:val="40"/>
    </w:rPr>
  </w:style>
  <w:style w:type="character" w:customStyle="1" w:styleId="H1SATChar">
    <w:name w:val="H1 SAT Char"/>
    <w:basedOn w:val="DefaultParagraphFont"/>
    <w:link w:val="H1SAT"/>
    <w:rsid w:val="001E6589"/>
    <w:rPr>
      <w:b/>
      <w:color w:val="FFFFFF" w:themeColor="background1"/>
      <w:sz w:val="40"/>
      <w:szCs w:val="40"/>
    </w:rPr>
  </w:style>
  <w:style w:type="character" w:customStyle="1" w:styleId="apple-converted-space">
    <w:name w:val="apple-converted-space"/>
    <w:basedOn w:val="DefaultParagraphFont"/>
    <w:rsid w:val="00BB4CA8"/>
  </w:style>
  <w:style w:type="character" w:styleId="Hyperlink">
    <w:name w:val="Hyperlink"/>
    <w:basedOn w:val="DefaultParagraphFont"/>
    <w:uiPriority w:val="99"/>
    <w:unhideWhenUsed/>
    <w:rsid w:val="00BB4CA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E0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E0B7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2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69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2B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BDB"/>
  </w:style>
  <w:style w:type="paragraph" w:styleId="BalloonText">
    <w:name w:val="Balloon Text"/>
    <w:basedOn w:val="Normal"/>
    <w:link w:val="BalloonTextChar"/>
    <w:uiPriority w:val="99"/>
    <w:semiHidden/>
    <w:unhideWhenUsed/>
    <w:rsid w:val="00DA2B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B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FEA"/>
    <w:rPr>
      <w:rFonts w:asciiTheme="majorHAnsi" w:eastAsiaTheme="majorEastAsia" w:hAnsiTheme="majorHAnsi" w:cstheme="majorBidi"/>
      <w:b/>
      <w:sz w:val="40"/>
      <w:szCs w:val="32"/>
      <w:shd w:val="clear" w:color="auto" w:fill="FFC72D"/>
    </w:rPr>
  </w:style>
  <w:style w:type="paragraph" w:styleId="TOCHeading">
    <w:name w:val="TOC Heading"/>
    <w:basedOn w:val="Heading1"/>
    <w:next w:val="Normal"/>
    <w:uiPriority w:val="39"/>
    <w:unhideWhenUsed/>
    <w:qFormat/>
    <w:rsid w:val="00CC005E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C005E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16C46"/>
    <w:pPr>
      <w:tabs>
        <w:tab w:val="right" w:leader="dot" w:pos="9010"/>
      </w:tabs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C005E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005E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005E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005E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005E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005E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005E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1C17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oSpacing">
    <w:name w:val="No Spacing"/>
    <w:link w:val="NoSpacingChar"/>
    <w:uiPriority w:val="1"/>
    <w:qFormat/>
    <w:rsid w:val="00FB0BC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0BCD"/>
    <w:rPr>
      <w:rFonts w:eastAsiaTheme="minorEastAsia"/>
      <w:sz w:val="22"/>
      <w:szCs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C5D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203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31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F448E"/>
    <w:rPr>
      <w:i/>
      <w:iCs/>
    </w:rPr>
  </w:style>
  <w:style w:type="paragraph" w:customStyle="1" w:styleId="Covertitle">
    <w:name w:val="Cover title"/>
    <w:basedOn w:val="Normal"/>
    <w:link w:val="CovertitleChar"/>
    <w:qFormat/>
    <w:rsid w:val="00D143DC"/>
    <w:pPr>
      <w:jc w:val="center"/>
    </w:pPr>
    <w:rPr>
      <w:rFonts w:cstheme="majorHAnsi"/>
      <w:b/>
      <w:bCs/>
      <w:color w:val="000000" w:themeColor="text1"/>
      <w:sz w:val="80"/>
      <w:szCs w:val="80"/>
    </w:rPr>
  </w:style>
  <w:style w:type="character" w:styleId="Strong">
    <w:name w:val="Strong"/>
    <w:basedOn w:val="DefaultParagraphFont"/>
    <w:qFormat/>
    <w:rsid w:val="00792274"/>
    <w:rPr>
      <w:b/>
      <w:bCs/>
      <w:sz w:val="40"/>
    </w:rPr>
  </w:style>
  <w:style w:type="character" w:customStyle="1" w:styleId="CovertitleChar">
    <w:name w:val="Cover title Char"/>
    <w:basedOn w:val="DefaultParagraphFont"/>
    <w:link w:val="Covertitle"/>
    <w:rsid w:val="00D143DC"/>
    <w:rPr>
      <w:rFonts w:asciiTheme="majorHAnsi" w:hAnsiTheme="majorHAnsi" w:cstheme="majorHAnsi"/>
      <w:b/>
      <w:bCs/>
      <w:color w:val="000000" w:themeColor="text1"/>
      <w:sz w:val="80"/>
      <w:szCs w:val="80"/>
    </w:rPr>
  </w:style>
  <w:style w:type="paragraph" w:customStyle="1" w:styleId="links">
    <w:name w:val="links"/>
    <w:basedOn w:val="NormalWeb"/>
    <w:link w:val="linksChar"/>
    <w:qFormat/>
    <w:rsid w:val="0042380D"/>
    <w:rPr>
      <w:rFonts w:asciiTheme="majorHAnsi" w:hAnsiTheme="majorHAnsi" w:cstheme="majorHAnsi"/>
      <w:color w:val="00B050"/>
    </w:rPr>
  </w:style>
  <w:style w:type="character" w:customStyle="1" w:styleId="NormalWebChar">
    <w:name w:val="Normal (Web) Char"/>
    <w:basedOn w:val="DefaultParagraphFont"/>
    <w:link w:val="NormalWeb"/>
    <w:uiPriority w:val="99"/>
    <w:rsid w:val="0042380D"/>
    <w:rPr>
      <w:rFonts w:ascii="Times New Roman" w:eastAsia="Times New Roman" w:hAnsi="Times New Roman" w:cs="Times New Roman"/>
      <w:sz w:val="26"/>
      <w:lang w:eastAsia="en-GB"/>
    </w:rPr>
  </w:style>
  <w:style w:type="character" w:customStyle="1" w:styleId="linksChar">
    <w:name w:val="links Char"/>
    <w:basedOn w:val="NormalWebChar"/>
    <w:link w:val="links"/>
    <w:rsid w:val="0042380D"/>
    <w:rPr>
      <w:rFonts w:asciiTheme="majorHAnsi" w:eastAsia="Times New Roman" w:hAnsiTheme="majorHAnsi" w:cstheme="majorHAnsi"/>
      <w:color w:val="00B050"/>
      <w:sz w:val="26"/>
      <w:lang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3229"/>
    <w:rPr>
      <w:color w:val="605E5C"/>
      <w:shd w:val="clear" w:color="auto" w:fill="E1DFDD"/>
    </w:rPr>
  </w:style>
  <w:style w:type="paragraph" w:customStyle="1" w:styleId="NoParagraphStyle">
    <w:name w:val="[No Paragraph Style]"/>
    <w:rsid w:val="00D16D47"/>
    <w:pPr>
      <w:autoSpaceDE w:val="0"/>
      <w:autoSpaceDN w:val="0"/>
      <w:adjustRightInd w:val="0"/>
      <w:spacing w:line="288" w:lineRule="auto"/>
      <w:textAlignment w:val="center"/>
    </w:pPr>
    <w:rPr>
      <w:rFonts w:ascii="MetaPlusMedium- Roman" w:hAnsi="MetaPlusMedium- Roman"/>
      <w:color w:val="000000"/>
      <w:lang w:val="en-US"/>
    </w:rPr>
  </w:style>
  <w:style w:type="paragraph" w:customStyle="1" w:styleId="table-style-2-header">
    <w:name w:val="table-style-2-header"/>
    <w:basedOn w:val="NoParagraphStyle"/>
    <w:uiPriority w:val="99"/>
    <w:rsid w:val="00D16D47"/>
    <w:pPr>
      <w:suppressAutoHyphens/>
    </w:pPr>
    <w:rPr>
      <w:rFonts w:cs="MetaPlusMedium- Roman"/>
    </w:rPr>
  </w:style>
  <w:style w:type="paragraph" w:customStyle="1" w:styleId="table-style-2-text">
    <w:name w:val="table-style-2-text"/>
    <w:basedOn w:val="NoParagraphStyle"/>
    <w:uiPriority w:val="99"/>
    <w:rsid w:val="00D16D47"/>
    <w:pPr>
      <w:suppressAutoHyphens/>
    </w:pPr>
    <w:rPr>
      <w:rFonts w:ascii="MetaPlusNormal- Roman" w:hAnsi="MetaPlusNormal- Roman" w:cs="MetaPlusNormal- Roman"/>
      <w:sz w:val="20"/>
      <w:szCs w:val="20"/>
    </w:rPr>
  </w:style>
  <w:style w:type="paragraph" w:customStyle="1" w:styleId="QA1">
    <w:name w:val="QA1"/>
    <w:basedOn w:val="Heading2"/>
    <w:link w:val="QA1Char"/>
    <w:qFormat/>
    <w:rsid w:val="00641CF1"/>
    <w:pPr>
      <w:pBdr>
        <w:left w:val="single" w:sz="48" w:space="4" w:color="43B74F"/>
      </w:pBdr>
    </w:pPr>
  </w:style>
  <w:style w:type="paragraph" w:customStyle="1" w:styleId="QA2">
    <w:name w:val="QA2"/>
    <w:basedOn w:val="Heading2"/>
    <w:link w:val="QA2Char"/>
    <w:qFormat/>
    <w:rsid w:val="00641CF1"/>
    <w:pPr>
      <w:pBdr>
        <w:left w:val="single" w:sz="48" w:space="4" w:color="FFD522"/>
      </w:pBdr>
    </w:pPr>
  </w:style>
  <w:style w:type="character" w:customStyle="1" w:styleId="QA1Char">
    <w:name w:val="QA1 Char"/>
    <w:basedOn w:val="Heading2Char"/>
    <w:link w:val="QA1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3">
    <w:name w:val="QA3"/>
    <w:basedOn w:val="Heading2"/>
    <w:link w:val="QA3Char"/>
    <w:qFormat/>
    <w:rsid w:val="00641CF1"/>
    <w:pPr>
      <w:pBdr>
        <w:left w:val="single" w:sz="48" w:space="4" w:color="E991A5"/>
      </w:pBdr>
    </w:pPr>
  </w:style>
  <w:style w:type="character" w:customStyle="1" w:styleId="QA2Char">
    <w:name w:val="QA2 Char"/>
    <w:basedOn w:val="Heading2Char"/>
    <w:link w:val="QA2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4">
    <w:name w:val="QA4"/>
    <w:basedOn w:val="Heading2"/>
    <w:link w:val="QA4Char"/>
    <w:qFormat/>
    <w:rsid w:val="00D26373"/>
    <w:pPr>
      <w:pBdr>
        <w:left w:val="single" w:sz="48" w:space="4" w:color="ABD25F"/>
      </w:pBdr>
    </w:pPr>
  </w:style>
  <w:style w:type="character" w:customStyle="1" w:styleId="QA3Char">
    <w:name w:val="QA3 Char"/>
    <w:basedOn w:val="Heading2Char"/>
    <w:link w:val="QA3"/>
    <w:rsid w:val="00641CF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5">
    <w:name w:val="QA5"/>
    <w:basedOn w:val="Heading2"/>
    <w:link w:val="QA5Char"/>
    <w:qFormat/>
    <w:rsid w:val="00D26373"/>
    <w:pPr>
      <w:pBdr>
        <w:left w:val="single" w:sz="48" w:space="4" w:color="FAA21B"/>
      </w:pBdr>
    </w:pPr>
  </w:style>
  <w:style w:type="character" w:customStyle="1" w:styleId="QA4Char">
    <w:name w:val="QA4 Char"/>
    <w:basedOn w:val="Heading2Char"/>
    <w:link w:val="QA4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6">
    <w:name w:val="QA6"/>
    <w:basedOn w:val="Heading2"/>
    <w:link w:val="QA6Char"/>
    <w:qFormat/>
    <w:rsid w:val="00D26373"/>
    <w:pPr>
      <w:pBdr>
        <w:left w:val="single" w:sz="48" w:space="4" w:color="E2178F"/>
      </w:pBdr>
    </w:pPr>
  </w:style>
  <w:style w:type="character" w:customStyle="1" w:styleId="QA5Char">
    <w:name w:val="QA5 Char"/>
    <w:basedOn w:val="Heading2Char"/>
    <w:link w:val="QA5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customStyle="1" w:styleId="QA7">
    <w:name w:val="QA7"/>
    <w:basedOn w:val="Heading2"/>
    <w:link w:val="QA7Char"/>
    <w:qFormat/>
    <w:rsid w:val="00D26373"/>
    <w:pPr>
      <w:pBdr>
        <w:left w:val="single" w:sz="48" w:space="4" w:color="1595D3"/>
      </w:pBdr>
    </w:pPr>
  </w:style>
  <w:style w:type="character" w:customStyle="1" w:styleId="QA6Char">
    <w:name w:val="QA6 Char"/>
    <w:basedOn w:val="Heading2Char"/>
    <w:link w:val="QA6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QA7Char">
    <w:name w:val="QA7 Char"/>
    <w:basedOn w:val="Heading2Char"/>
    <w:link w:val="QA7"/>
    <w:rsid w:val="00D26373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0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1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9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3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E0DABA-CDB3-214A-94DB-7C27335BE62C}">
  <we:reference id="wa200001011" version="1.1.0.0" store="en-GB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77BCB161D7478E39D75DC2535D42" ma:contentTypeVersion="17" ma:contentTypeDescription="Create a new document." ma:contentTypeScope="" ma:versionID="088efc7d8c92ff6e933b4979d3e48866">
  <xsd:schema xmlns:xsd="http://www.w3.org/2001/XMLSchema" xmlns:xs="http://www.w3.org/2001/XMLSchema" xmlns:p="http://schemas.microsoft.com/office/2006/metadata/properties" xmlns:ns2="e8fbee54-252e-4e82-b65c-efbaf0e2e108" xmlns:ns3="5e99b9f4-2fa4-405b-8362-3c049db6c838" targetNamespace="http://schemas.microsoft.com/office/2006/metadata/properties" ma:root="true" ma:fieldsID="3786199c2ded3d91ee0e79870b603e84" ns2:_="" ns3:_="">
    <xsd:import namespace="e8fbee54-252e-4e82-b65c-efbaf0e2e108"/>
    <xsd:import namespace="5e99b9f4-2fa4-405b-8362-3c049db6c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bee54-252e-4e82-b65c-efbaf0e2e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d7e776-6494-4e1a-8e44-7ca4b6664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9b9f4-2fa4-405b-8362-3c049db6c8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6599719-4317-4e65-91d6-464cce4bd1f4}" ma:internalName="TaxCatchAll" ma:showField="CatchAllData" ma:web="5e99b9f4-2fa4-405b-8362-3c049db6c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F4751-6AE4-4F95-A7ED-3264FA1B2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7A814-1797-477C-93A7-9B550F346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C444-98BB-4CA0-8737-899F5BC9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bee54-252e-4e82-b65c-efbaf0e2e108"/>
    <ds:schemaRef ds:uri="5e99b9f4-2fa4-405b-8362-3c049db6c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Gemma Jones</cp:lastModifiedBy>
  <cp:revision>44</cp:revision>
  <cp:lastPrinted>2024-01-17T04:40:00Z</cp:lastPrinted>
  <dcterms:created xsi:type="dcterms:W3CDTF">2024-01-16T05:08:00Z</dcterms:created>
  <dcterms:modified xsi:type="dcterms:W3CDTF">2024-01-17T04:46:00Z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documentId_4107</vt:lpwstr>
  </property>
</Properties>
</file>